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87EE5" w14:textId="77777777" w:rsidR="007B159C" w:rsidRDefault="00000000">
      <w:pPr>
        <w:spacing w:after="0" w:line="240" w:lineRule="auto"/>
        <w:jc w:val="center"/>
        <w:rPr>
          <w:rFonts w:ascii="Arial" w:eastAsia="Times New Roman" w:hAnsi="Arial" w:cs="Arial"/>
          <w:sz w:val="24"/>
          <w:szCs w:val="24"/>
          <w:shd w:val="clear" w:color="auto" w:fill="FFFFFF"/>
        </w:rPr>
      </w:pPr>
      <w:r>
        <w:rPr>
          <w:rFonts w:ascii="Arial" w:hAnsi="Arial" w:cs="Arial"/>
          <w:noProof/>
        </w:rPr>
        <w:drawing>
          <wp:inline distT="0" distB="0" distL="114300" distR="114300" wp14:anchorId="33F791AA" wp14:editId="3B9BEE3D">
            <wp:extent cx="1893570" cy="1763395"/>
            <wp:effectExtent l="0" t="0" r="11430" b="825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93570" cy="1763395"/>
                    </a:xfrm>
                    <a:prstGeom prst="rect">
                      <a:avLst/>
                    </a:prstGeom>
                    <a:noFill/>
                  </pic:spPr>
                </pic:pic>
              </a:graphicData>
            </a:graphic>
          </wp:inline>
        </w:drawing>
      </w:r>
    </w:p>
    <w:p w14:paraId="3788D947" w14:textId="77777777" w:rsidR="007B159C" w:rsidRDefault="007B159C">
      <w:pPr>
        <w:spacing w:after="0" w:line="240" w:lineRule="auto"/>
        <w:jc w:val="center"/>
        <w:rPr>
          <w:rFonts w:ascii="Arial" w:eastAsia="Times New Roman" w:hAnsi="Arial" w:cs="Arial"/>
          <w:sz w:val="24"/>
          <w:szCs w:val="24"/>
          <w:shd w:val="clear" w:color="auto" w:fill="FFFFFF"/>
        </w:rPr>
      </w:pPr>
    </w:p>
    <w:p w14:paraId="18045A94" w14:textId="77777777" w:rsidR="007B159C" w:rsidRDefault="007B159C">
      <w:pPr>
        <w:spacing w:after="0" w:line="240" w:lineRule="auto"/>
        <w:jc w:val="center"/>
        <w:rPr>
          <w:rFonts w:ascii="Arial" w:eastAsia="Times New Roman" w:hAnsi="Arial" w:cs="Arial"/>
          <w:sz w:val="24"/>
          <w:szCs w:val="24"/>
          <w:shd w:val="clear" w:color="auto" w:fill="FFFFFF"/>
        </w:rPr>
      </w:pPr>
    </w:p>
    <w:p w14:paraId="7A1394D0" w14:textId="77777777" w:rsidR="007B159C" w:rsidRDefault="007B159C">
      <w:pPr>
        <w:spacing w:after="0" w:line="240" w:lineRule="auto"/>
        <w:jc w:val="center"/>
        <w:rPr>
          <w:rFonts w:ascii="Arial" w:eastAsia="Times New Roman" w:hAnsi="Arial" w:cs="Arial"/>
          <w:sz w:val="24"/>
          <w:szCs w:val="24"/>
          <w:shd w:val="clear" w:color="auto" w:fill="FFFFFF"/>
        </w:rPr>
      </w:pPr>
    </w:p>
    <w:p w14:paraId="5C40E07A" w14:textId="77777777" w:rsidR="007B159C" w:rsidRDefault="007B159C">
      <w:pPr>
        <w:spacing w:after="0" w:line="240" w:lineRule="auto"/>
        <w:jc w:val="center"/>
        <w:rPr>
          <w:rFonts w:ascii="Arial" w:eastAsia="Times New Roman" w:hAnsi="Arial" w:cs="Arial"/>
          <w:sz w:val="24"/>
          <w:szCs w:val="24"/>
          <w:shd w:val="clear" w:color="auto" w:fill="FFFFFF"/>
        </w:rPr>
      </w:pPr>
    </w:p>
    <w:p w14:paraId="3FF09E55" w14:textId="77777777" w:rsidR="007B159C" w:rsidRDefault="007B159C">
      <w:pPr>
        <w:spacing w:after="0" w:line="240" w:lineRule="auto"/>
        <w:jc w:val="center"/>
        <w:rPr>
          <w:rFonts w:ascii="Arial" w:eastAsia="Times New Roman" w:hAnsi="Arial" w:cs="Arial"/>
          <w:sz w:val="24"/>
          <w:szCs w:val="24"/>
          <w:shd w:val="clear" w:color="auto" w:fill="FFFFFF"/>
        </w:rPr>
      </w:pPr>
    </w:p>
    <w:p w14:paraId="0CF6FFF1" w14:textId="77777777" w:rsidR="007B159C" w:rsidRDefault="007B159C">
      <w:pPr>
        <w:spacing w:after="0" w:line="240" w:lineRule="auto"/>
        <w:jc w:val="center"/>
        <w:rPr>
          <w:rFonts w:ascii="Arial" w:eastAsia="Times New Roman" w:hAnsi="Arial" w:cs="Arial"/>
          <w:sz w:val="24"/>
          <w:szCs w:val="24"/>
          <w:shd w:val="clear" w:color="auto" w:fill="FFFFFF"/>
        </w:rPr>
      </w:pPr>
    </w:p>
    <w:p w14:paraId="7AC58AF4" w14:textId="77777777" w:rsidR="007B159C" w:rsidRDefault="007B159C">
      <w:pPr>
        <w:spacing w:after="0" w:line="240" w:lineRule="auto"/>
        <w:jc w:val="center"/>
        <w:rPr>
          <w:rFonts w:ascii="Arial" w:eastAsia="Times New Roman" w:hAnsi="Arial" w:cs="Arial"/>
          <w:sz w:val="24"/>
          <w:szCs w:val="24"/>
          <w:shd w:val="clear" w:color="auto" w:fill="FFFFFF"/>
        </w:rPr>
      </w:pPr>
    </w:p>
    <w:p w14:paraId="07709AA5" w14:textId="77777777" w:rsidR="007B159C" w:rsidRDefault="007B159C">
      <w:pPr>
        <w:spacing w:after="0" w:line="240" w:lineRule="auto"/>
        <w:jc w:val="center"/>
        <w:rPr>
          <w:rFonts w:ascii="Arial" w:eastAsia="Times New Roman" w:hAnsi="Arial" w:cs="Arial"/>
          <w:sz w:val="24"/>
          <w:szCs w:val="24"/>
          <w:shd w:val="clear" w:color="auto" w:fill="FFFFFF"/>
        </w:rPr>
      </w:pPr>
    </w:p>
    <w:p w14:paraId="05E963EB" w14:textId="77777777" w:rsidR="007B159C" w:rsidRDefault="007B159C">
      <w:pPr>
        <w:spacing w:after="0" w:line="240" w:lineRule="auto"/>
        <w:jc w:val="center"/>
        <w:rPr>
          <w:rFonts w:ascii="Arial" w:eastAsia="Times New Roman" w:hAnsi="Arial" w:cs="Arial"/>
          <w:sz w:val="24"/>
          <w:szCs w:val="24"/>
          <w:shd w:val="clear" w:color="auto" w:fill="FFFFFF"/>
        </w:rPr>
      </w:pPr>
    </w:p>
    <w:p w14:paraId="65AAD5C8" w14:textId="0768740A" w:rsidR="007B159C" w:rsidRDefault="00000000">
      <w:pPr>
        <w:spacing w:after="0" w:line="240" w:lineRule="auto"/>
        <w:jc w:val="center"/>
        <w:rPr>
          <w:rFonts w:ascii="Arial" w:eastAsia="Times New Roman" w:hAnsi="Arial" w:cs="Arial"/>
          <w:sz w:val="28"/>
          <w:szCs w:val="28"/>
          <w:shd w:val="clear" w:color="auto" w:fill="FFFFFF"/>
        </w:rPr>
      </w:pPr>
      <w:r>
        <w:rPr>
          <w:rFonts w:ascii="Arial" w:eastAsia="Times New Roman" w:hAnsi="Arial" w:cs="Arial"/>
          <w:sz w:val="28"/>
          <w:szCs w:val="28"/>
          <w:shd w:val="clear" w:color="auto" w:fill="FFFFFF"/>
        </w:rPr>
        <w:t>DIGITAL TRANSFORMATION STRATEGY FOR THE GAMBIA 20</w:t>
      </w:r>
      <w:r w:rsidR="006C6B3A">
        <w:rPr>
          <w:rFonts w:ascii="Arial" w:eastAsia="Times New Roman" w:hAnsi="Arial" w:cs="Arial"/>
          <w:sz w:val="28"/>
          <w:szCs w:val="28"/>
          <w:shd w:val="clear" w:color="auto" w:fill="FFFFFF"/>
        </w:rPr>
        <w:t>23</w:t>
      </w:r>
      <w:r>
        <w:rPr>
          <w:rFonts w:ascii="Arial" w:eastAsia="Times New Roman" w:hAnsi="Arial" w:cs="Arial"/>
          <w:sz w:val="28"/>
          <w:szCs w:val="28"/>
          <w:shd w:val="clear" w:color="auto" w:fill="FFFFFF"/>
        </w:rPr>
        <w:t xml:space="preserve"> - 2028</w:t>
      </w:r>
    </w:p>
    <w:p w14:paraId="65D84853" w14:textId="77777777" w:rsidR="007B159C" w:rsidRDefault="007B159C">
      <w:pPr>
        <w:spacing w:after="0" w:line="240" w:lineRule="auto"/>
        <w:jc w:val="center"/>
        <w:rPr>
          <w:rFonts w:ascii="Arial" w:eastAsia="Times New Roman" w:hAnsi="Arial" w:cs="Arial"/>
          <w:sz w:val="28"/>
          <w:szCs w:val="28"/>
          <w:shd w:val="clear" w:color="auto" w:fill="FFFFFF"/>
        </w:rPr>
      </w:pPr>
    </w:p>
    <w:p w14:paraId="355B7CDB" w14:textId="77777777" w:rsidR="007B159C" w:rsidRDefault="007B159C">
      <w:pPr>
        <w:spacing w:after="0" w:line="240" w:lineRule="auto"/>
        <w:jc w:val="center"/>
        <w:rPr>
          <w:rFonts w:ascii="Arial" w:eastAsia="Times New Roman" w:hAnsi="Arial" w:cs="Arial"/>
          <w:sz w:val="28"/>
          <w:szCs w:val="28"/>
          <w:shd w:val="clear" w:color="auto" w:fill="FFFFFF"/>
        </w:rPr>
      </w:pPr>
    </w:p>
    <w:p w14:paraId="11D1BC32" w14:textId="77777777" w:rsidR="007B159C" w:rsidRDefault="00000000">
      <w:pPr>
        <w:spacing w:after="0" w:line="240" w:lineRule="auto"/>
        <w:jc w:val="center"/>
        <w:rPr>
          <w:rFonts w:ascii="Arial" w:eastAsia="Times New Roman" w:hAnsi="Arial" w:cs="Arial"/>
          <w:sz w:val="28"/>
          <w:szCs w:val="28"/>
          <w:u w:val="single"/>
          <w:shd w:val="clear" w:color="auto" w:fill="FFFFFF"/>
        </w:rPr>
      </w:pPr>
      <w:r>
        <w:rPr>
          <w:rFonts w:ascii="Arial" w:eastAsia="Times New Roman" w:hAnsi="Arial" w:cs="Arial"/>
          <w:sz w:val="28"/>
          <w:szCs w:val="28"/>
          <w:u w:val="single"/>
          <w:shd w:val="clear" w:color="auto" w:fill="FFFFFF"/>
        </w:rPr>
        <w:t>DRAFT</w:t>
      </w:r>
    </w:p>
    <w:p w14:paraId="362D8D73" w14:textId="77777777" w:rsidR="007B159C" w:rsidRDefault="007B159C">
      <w:pPr>
        <w:spacing w:after="0" w:line="240" w:lineRule="auto"/>
        <w:jc w:val="center"/>
        <w:rPr>
          <w:rFonts w:ascii="Arial" w:eastAsia="Times New Roman" w:hAnsi="Arial" w:cs="Arial"/>
          <w:sz w:val="28"/>
          <w:szCs w:val="28"/>
          <w:u w:val="single"/>
          <w:shd w:val="clear" w:color="auto" w:fill="FFFFFF"/>
        </w:rPr>
      </w:pPr>
    </w:p>
    <w:p w14:paraId="0C9852F7" w14:textId="77777777" w:rsidR="007B159C" w:rsidRDefault="007B159C">
      <w:pPr>
        <w:spacing w:after="0" w:line="240" w:lineRule="auto"/>
        <w:jc w:val="center"/>
        <w:rPr>
          <w:rFonts w:ascii="Arial" w:eastAsia="Times New Roman" w:hAnsi="Arial" w:cs="Arial"/>
          <w:sz w:val="28"/>
          <w:szCs w:val="28"/>
          <w:shd w:val="clear" w:color="auto" w:fill="FFFFFF"/>
        </w:rPr>
      </w:pPr>
    </w:p>
    <w:p w14:paraId="4AB38D92" w14:textId="77777777" w:rsidR="007B159C" w:rsidRDefault="00000000">
      <w:pPr>
        <w:spacing w:after="0" w:line="240" w:lineRule="auto"/>
        <w:jc w:val="center"/>
        <w:rPr>
          <w:rFonts w:ascii="Arial" w:eastAsia="Times New Roman" w:hAnsi="Arial" w:cs="Arial"/>
          <w:sz w:val="28"/>
          <w:szCs w:val="28"/>
          <w:shd w:val="clear" w:color="auto" w:fill="FFFFFF"/>
        </w:rPr>
      </w:pPr>
      <w:r>
        <w:rPr>
          <w:rFonts w:ascii="Arial" w:eastAsia="Times New Roman" w:hAnsi="Arial" w:cs="Arial"/>
          <w:sz w:val="28"/>
          <w:szCs w:val="28"/>
          <w:shd w:val="clear" w:color="auto" w:fill="FFFFFF"/>
        </w:rPr>
        <w:t>JUNE 2023</w:t>
      </w:r>
    </w:p>
    <w:p w14:paraId="654AEA96" w14:textId="77777777" w:rsidR="007B159C" w:rsidRDefault="007B159C">
      <w:pPr>
        <w:spacing w:after="0" w:line="240" w:lineRule="auto"/>
        <w:jc w:val="center"/>
        <w:rPr>
          <w:rFonts w:ascii="Arial" w:eastAsia="Times New Roman" w:hAnsi="Arial" w:cs="Arial"/>
          <w:sz w:val="28"/>
          <w:szCs w:val="28"/>
          <w:shd w:val="clear" w:color="auto" w:fill="FFFFFF"/>
        </w:rPr>
      </w:pPr>
    </w:p>
    <w:p w14:paraId="06166073" w14:textId="77777777" w:rsidR="007B159C" w:rsidRDefault="007B159C">
      <w:pPr>
        <w:spacing w:after="0" w:line="240" w:lineRule="auto"/>
        <w:jc w:val="center"/>
        <w:rPr>
          <w:rFonts w:ascii="Arial" w:eastAsia="Times New Roman" w:hAnsi="Arial" w:cs="Arial"/>
          <w:sz w:val="24"/>
          <w:szCs w:val="24"/>
          <w:shd w:val="clear" w:color="auto" w:fill="FFFFFF"/>
        </w:rPr>
      </w:pPr>
    </w:p>
    <w:p w14:paraId="237EDB18" w14:textId="77777777" w:rsidR="007B159C" w:rsidRDefault="007B159C">
      <w:pPr>
        <w:spacing w:after="0" w:line="240" w:lineRule="auto"/>
        <w:jc w:val="center"/>
        <w:rPr>
          <w:rFonts w:ascii="Arial" w:eastAsia="Times New Roman" w:hAnsi="Arial" w:cs="Arial"/>
          <w:sz w:val="24"/>
          <w:szCs w:val="24"/>
          <w:shd w:val="clear" w:color="auto" w:fill="FFFFFF"/>
        </w:rPr>
      </w:pPr>
    </w:p>
    <w:p w14:paraId="54A7EDDA" w14:textId="77777777" w:rsidR="007B159C" w:rsidRDefault="007B159C">
      <w:pPr>
        <w:spacing w:after="0" w:line="240" w:lineRule="auto"/>
        <w:jc w:val="center"/>
        <w:rPr>
          <w:rFonts w:ascii="Arial" w:eastAsia="Times New Roman" w:hAnsi="Arial" w:cs="Arial"/>
          <w:sz w:val="24"/>
          <w:szCs w:val="24"/>
          <w:shd w:val="clear" w:color="auto" w:fill="FFFFFF"/>
        </w:rPr>
      </w:pPr>
    </w:p>
    <w:p w14:paraId="495C9EA2" w14:textId="77777777" w:rsidR="007B159C" w:rsidRDefault="00000000">
      <w:pPr>
        <w:spacing w:after="0" w:line="240" w:lineRule="auto"/>
        <w:jc w:val="center"/>
        <w:rPr>
          <w:rFonts w:ascii="Arial" w:eastAsia="Times New Roman" w:hAnsi="Arial" w:cs="Arial"/>
          <w:sz w:val="24"/>
          <w:szCs w:val="24"/>
          <w:shd w:val="clear" w:color="auto" w:fill="FFFFFF"/>
        </w:rPr>
      </w:pPr>
      <w:r>
        <w:rPr>
          <w:rFonts w:ascii="SimSun" w:eastAsia="SimSun" w:hAnsi="SimSun" w:cs="SimSun"/>
          <w:noProof/>
          <w:sz w:val="24"/>
          <w:szCs w:val="24"/>
        </w:rPr>
        <w:drawing>
          <wp:inline distT="0" distB="0" distL="114300" distR="114300" wp14:anchorId="680F7EF0" wp14:editId="3585A2CB">
            <wp:extent cx="931545" cy="1005205"/>
            <wp:effectExtent l="0" t="0" r="1905" b="4445"/>
            <wp:docPr id="6"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IMG_256"/>
                    <pic:cNvPicPr>
                      <a:picLocks noChangeAspect="1"/>
                    </pic:cNvPicPr>
                  </pic:nvPicPr>
                  <pic:blipFill>
                    <a:blip r:embed="rId9"/>
                    <a:stretch>
                      <a:fillRect/>
                    </a:stretch>
                  </pic:blipFill>
                  <pic:spPr>
                    <a:xfrm>
                      <a:off x="0" y="0"/>
                      <a:ext cx="931545" cy="1005205"/>
                    </a:xfrm>
                    <a:prstGeom prst="rect">
                      <a:avLst/>
                    </a:prstGeom>
                    <a:noFill/>
                    <a:ln w="9525">
                      <a:noFill/>
                    </a:ln>
                  </pic:spPr>
                </pic:pic>
              </a:graphicData>
            </a:graphic>
          </wp:inline>
        </w:drawing>
      </w:r>
    </w:p>
    <w:p w14:paraId="013E8FE9" w14:textId="77777777" w:rsidR="007B159C" w:rsidRDefault="007B159C">
      <w:pPr>
        <w:spacing w:after="0" w:line="240" w:lineRule="auto"/>
        <w:jc w:val="center"/>
        <w:rPr>
          <w:rFonts w:ascii="Arial" w:eastAsia="Times New Roman" w:hAnsi="Arial" w:cs="Arial"/>
          <w:sz w:val="24"/>
          <w:szCs w:val="24"/>
          <w:shd w:val="clear" w:color="auto" w:fill="FFFFFF"/>
        </w:rPr>
      </w:pPr>
    </w:p>
    <w:p w14:paraId="58239610" w14:textId="77777777" w:rsidR="007B159C" w:rsidRDefault="00000000">
      <w:pPr>
        <w:spacing w:after="0" w:line="240" w:lineRule="auto"/>
        <w:jc w:val="center"/>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 xml:space="preserve">The development of this strategy was supported by the United Nations Economic Commission for Africa </w:t>
      </w:r>
    </w:p>
    <w:p w14:paraId="6840DB66" w14:textId="77777777" w:rsidR="007B159C" w:rsidRDefault="00000000">
      <w:pPr>
        <w:spacing w:after="0" w:line="240" w:lineRule="auto"/>
        <w:jc w:val="center"/>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br w:type="page"/>
      </w:r>
    </w:p>
    <w:p w14:paraId="1B2DB977" w14:textId="77777777" w:rsidR="007B159C" w:rsidRDefault="007B159C">
      <w:pPr>
        <w:spacing w:after="0" w:line="240" w:lineRule="auto"/>
        <w:jc w:val="center"/>
        <w:rPr>
          <w:rFonts w:ascii="Arial" w:eastAsia="Times New Roman" w:hAnsi="Arial" w:cs="Arial"/>
          <w:sz w:val="24"/>
          <w:szCs w:val="24"/>
          <w:shd w:val="clear" w:color="auto" w:fill="FFFFFF"/>
        </w:rPr>
      </w:pPr>
    </w:p>
    <w:p w14:paraId="4430C2CD" w14:textId="77777777" w:rsidR="007B159C" w:rsidRDefault="00000000">
      <w:pPr>
        <w:pStyle w:val="Heading1"/>
        <w:rPr>
          <w:rFonts w:ascii="Arial" w:eastAsia="Times New Roman" w:hAnsi="Arial" w:cs="Arial"/>
          <w:color w:val="auto"/>
          <w:sz w:val="24"/>
          <w:szCs w:val="24"/>
          <w:shd w:val="clear" w:color="auto" w:fill="FFFFFF"/>
        </w:rPr>
      </w:pPr>
      <w:bookmarkStart w:id="0" w:name="_Toc19770"/>
      <w:r>
        <w:rPr>
          <w:rFonts w:ascii="Arial" w:hAnsi="Arial" w:cs="Arial"/>
          <w:color w:val="auto"/>
        </w:rPr>
        <w:t>TABLE OF CONTENT</w:t>
      </w:r>
      <w:bookmarkEnd w:id="0"/>
    </w:p>
    <w:sdt>
      <w:sdtPr>
        <w:rPr>
          <w:rFonts w:ascii="Arial" w:eastAsia="SimSun" w:hAnsi="Arial" w:cs="Arial"/>
          <w:sz w:val="21"/>
        </w:rPr>
        <w:id w:val="147454924"/>
        <w15:color w:val="DBDBDB"/>
        <w:docPartObj>
          <w:docPartGallery w:val="Table of Contents"/>
          <w:docPartUnique/>
        </w:docPartObj>
      </w:sdtPr>
      <w:sdtContent>
        <w:p w14:paraId="1DAE11A2" w14:textId="77777777" w:rsidR="007B159C" w:rsidRDefault="007B159C">
          <w:pPr>
            <w:spacing w:after="0" w:line="240" w:lineRule="auto"/>
            <w:jc w:val="center"/>
            <w:rPr>
              <w:rFonts w:ascii="Arial" w:hAnsi="Arial" w:cs="Arial"/>
            </w:rPr>
          </w:pPr>
        </w:p>
        <w:p w14:paraId="39E7418E" w14:textId="77777777" w:rsidR="007B159C" w:rsidRDefault="00000000">
          <w:pPr>
            <w:pStyle w:val="TOC1"/>
            <w:tabs>
              <w:tab w:val="right" w:leader="dot" w:pos="9360"/>
            </w:tabs>
          </w:pPr>
          <w:r>
            <w:rPr>
              <w:rFonts w:ascii="Arial" w:eastAsia="Times New Roman" w:hAnsi="Arial" w:cs="Arial"/>
              <w:color w:val="auto"/>
              <w:sz w:val="24"/>
              <w:szCs w:val="24"/>
            </w:rPr>
            <w:fldChar w:fldCharType="begin"/>
          </w:r>
          <w:r>
            <w:rPr>
              <w:rFonts w:ascii="Arial" w:eastAsia="Times New Roman" w:hAnsi="Arial" w:cs="Arial"/>
              <w:color w:val="auto"/>
              <w:sz w:val="24"/>
              <w:szCs w:val="24"/>
            </w:rPr>
            <w:instrText xml:space="preserve">TOC \o "1-3" \h \u </w:instrText>
          </w:r>
          <w:r>
            <w:rPr>
              <w:rFonts w:ascii="Arial" w:eastAsia="Times New Roman" w:hAnsi="Arial" w:cs="Arial"/>
              <w:color w:val="auto"/>
              <w:sz w:val="24"/>
              <w:szCs w:val="24"/>
            </w:rPr>
            <w:fldChar w:fldCharType="separate"/>
          </w:r>
          <w:hyperlink w:anchor="_Toc19770" w:history="1">
            <w:r>
              <w:rPr>
                <w:rFonts w:ascii="Arial" w:hAnsi="Arial" w:cs="Arial"/>
              </w:rPr>
              <w:t>TABLE OF CONTENT</w:t>
            </w:r>
            <w:r>
              <w:tab/>
            </w:r>
            <w:r>
              <w:fldChar w:fldCharType="begin"/>
            </w:r>
            <w:r>
              <w:instrText xml:space="preserve"> PAGEREF _Toc19770 \h </w:instrText>
            </w:r>
            <w:r>
              <w:fldChar w:fldCharType="separate"/>
            </w:r>
            <w:r>
              <w:t>2</w:t>
            </w:r>
            <w:r>
              <w:fldChar w:fldCharType="end"/>
            </w:r>
          </w:hyperlink>
        </w:p>
        <w:p w14:paraId="77CAA5EC" w14:textId="77777777" w:rsidR="007B159C" w:rsidRDefault="00000000">
          <w:pPr>
            <w:pStyle w:val="TOC1"/>
            <w:tabs>
              <w:tab w:val="right" w:leader="dot" w:pos="9360"/>
            </w:tabs>
          </w:pPr>
          <w:hyperlink w:anchor="_Toc3769" w:history="1">
            <w:r>
              <w:rPr>
                <w:bCs w:val="0"/>
              </w:rPr>
              <w:t>LIST OF TABLES</w:t>
            </w:r>
            <w:r>
              <w:tab/>
            </w:r>
            <w:r>
              <w:fldChar w:fldCharType="begin"/>
            </w:r>
            <w:r>
              <w:instrText xml:space="preserve"> PAGEREF _Toc3769 \h </w:instrText>
            </w:r>
            <w:r>
              <w:fldChar w:fldCharType="separate"/>
            </w:r>
            <w:r>
              <w:t>6</w:t>
            </w:r>
            <w:r>
              <w:fldChar w:fldCharType="end"/>
            </w:r>
          </w:hyperlink>
        </w:p>
        <w:p w14:paraId="344C378F" w14:textId="77777777" w:rsidR="007B159C" w:rsidRDefault="00000000">
          <w:pPr>
            <w:pStyle w:val="TOC1"/>
            <w:tabs>
              <w:tab w:val="right" w:leader="dot" w:pos="9360"/>
            </w:tabs>
          </w:pPr>
          <w:hyperlink w:anchor="_Toc4043" w:history="1">
            <w:r>
              <w:t>LIST OF FIGURES</w:t>
            </w:r>
            <w:r>
              <w:tab/>
            </w:r>
            <w:r>
              <w:fldChar w:fldCharType="begin"/>
            </w:r>
            <w:r>
              <w:instrText xml:space="preserve"> PAGEREF _Toc4043 \h </w:instrText>
            </w:r>
            <w:r>
              <w:fldChar w:fldCharType="separate"/>
            </w:r>
            <w:r>
              <w:t>6</w:t>
            </w:r>
            <w:r>
              <w:fldChar w:fldCharType="end"/>
            </w:r>
          </w:hyperlink>
        </w:p>
        <w:p w14:paraId="6AFC4748" w14:textId="77777777" w:rsidR="007B159C" w:rsidRDefault="00000000">
          <w:pPr>
            <w:pStyle w:val="TOC1"/>
            <w:tabs>
              <w:tab w:val="right" w:leader="dot" w:pos="9360"/>
            </w:tabs>
          </w:pPr>
          <w:hyperlink w:anchor="_Toc9624" w:history="1">
            <w:r>
              <w:rPr>
                <w:rFonts w:ascii="Arial" w:eastAsia="Times New Roman" w:hAnsi="Arial" w:cs="Arial"/>
                <w:szCs w:val="32"/>
              </w:rPr>
              <w:t>FOREWORD</w:t>
            </w:r>
            <w:r>
              <w:tab/>
            </w:r>
            <w:r>
              <w:fldChar w:fldCharType="begin"/>
            </w:r>
            <w:r>
              <w:instrText xml:space="preserve"> PAGEREF _Toc9624 \h </w:instrText>
            </w:r>
            <w:r>
              <w:fldChar w:fldCharType="separate"/>
            </w:r>
            <w:r>
              <w:t>7</w:t>
            </w:r>
            <w:r>
              <w:fldChar w:fldCharType="end"/>
            </w:r>
          </w:hyperlink>
        </w:p>
        <w:p w14:paraId="6B47894B" w14:textId="77777777" w:rsidR="007B159C" w:rsidRDefault="00000000">
          <w:pPr>
            <w:pStyle w:val="TOC1"/>
            <w:tabs>
              <w:tab w:val="right" w:leader="dot" w:pos="9360"/>
            </w:tabs>
          </w:pPr>
          <w:hyperlink w:anchor="_Toc7187" w:history="1">
            <w:r>
              <w:rPr>
                <w:rFonts w:ascii="Arial" w:eastAsia="Times New Roman" w:hAnsi="Arial" w:cs="Arial"/>
              </w:rPr>
              <w:t>EXECUTIVE SUMMARY</w:t>
            </w:r>
            <w:r>
              <w:tab/>
            </w:r>
            <w:r>
              <w:fldChar w:fldCharType="begin"/>
            </w:r>
            <w:r>
              <w:instrText xml:space="preserve"> PAGEREF _Toc7187 \h </w:instrText>
            </w:r>
            <w:r>
              <w:fldChar w:fldCharType="separate"/>
            </w:r>
            <w:r>
              <w:t>9</w:t>
            </w:r>
            <w:r>
              <w:fldChar w:fldCharType="end"/>
            </w:r>
          </w:hyperlink>
        </w:p>
        <w:p w14:paraId="326AF111" w14:textId="77777777" w:rsidR="007B159C" w:rsidRDefault="00000000">
          <w:pPr>
            <w:pStyle w:val="TOC1"/>
            <w:tabs>
              <w:tab w:val="right" w:leader="dot" w:pos="9360"/>
            </w:tabs>
          </w:pPr>
          <w:hyperlink w:anchor="_Toc18470" w:history="1">
            <w:r>
              <w:rPr>
                <w:rFonts w:ascii="Arial" w:hAnsi="Arial" w:cs="Arial"/>
              </w:rPr>
              <w:t>ABBREVIATIONS AND ACRONYMNS</w:t>
            </w:r>
            <w:r>
              <w:tab/>
            </w:r>
            <w:r>
              <w:fldChar w:fldCharType="begin"/>
            </w:r>
            <w:r>
              <w:instrText xml:space="preserve"> PAGEREF _Toc18470 \h </w:instrText>
            </w:r>
            <w:r>
              <w:fldChar w:fldCharType="separate"/>
            </w:r>
            <w:r>
              <w:t>13</w:t>
            </w:r>
            <w:r>
              <w:fldChar w:fldCharType="end"/>
            </w:r>
          </w:hyperlink>
        </w:p>
        <w:p w14:paraId="4BAEE587" w14:textId="77777777" w:rsidR="007B159C" w:rsidRDefault="00000000">
          <w:pPr>
            <w:pStyle w:val="TOC1"/>
            <w:tabs>
              <w:tab w:val="right" w:leader="dot" w:pos="9360"/>
            </w:tabs>
          </w:pPr>
          <w:hyperlink w:anchor="_Toc12242" w:history="1">
            <w:r>
              <w:rPr>
                <w:rFonts w:ascii="Arial" w:hAnsi="Arial" w:cs="Arial"/>
              </w:rPr>
              <w:t xml:space="preserve">1. </w:t>
            </w:r>
            <w:r>
              <w:rPr>
                <w:rFonts w:ascii="Arial" w:eastAsia="Times New Roman" w:hAnsi="Arial" w:cs="Arial"/>
              </w:rPr>
              <w:t>INTRODUCTION</w:t>
            </w:r>
            <w:r>
              <w:tab/>
            </w:r>
            <w:r>
              <w:fldChar w:fldCharType="begin"/>
            </w:r>
            <w:r>
              <w:instrText xml:space="preserve"> PAGEREF _Toc12242 \h </w:instrText>
            </w:r>
            <w:r>
              <w:fldChar w:fldCharType="separate"/>
            </w:r>
            <w:r>
              <w:t>15</w:t>
            </w:r>
            <w:r>
              <w:fldChar w:fldCharType="end"/>
            </w:r>
          </w:hyperlink>
        </w:p>
        <w:p w14:paraId="0FA84968" w14:textId="77777777" w:rsidR="007B159C" w:rsidRDefault="00000000">
          <w:pPr>
            <w:pStyle w:val="TOC1"/>
            <w:tabs>
              <w:tab w:val="right" w:leader="dot" w:pos="9360"/>
            </w:tabs>
          </w:pPr>
          <w:hyperlink w:anchor="_Toc9682" w:history="1">
            <w:r>
              <w:rPr>
                <w:rFonts w:ascii="Arial" w:hAnsi="Arial" w:cs="Arial"/>
                <w:bCs w:val="0"/>
              </w:rPr>
              <w:t>SECTION I</w:t>
            </w:r>
            <w:r>
              <w:tab/>
            </w:r>
            <w:r>
              <w:fldChar w:fldCharType="begin"/>
            </w:r>
            <w:r>
              <w:instrText xml:space="preserve"> PAGEREF _Toc9682 \h </w:instrText>
            </w:r>
            <w:r>
              <w:fldChar w:fldCharType="separate"/>
            </w:r>
            <w:r>
              <w:t>19</w:t>
            </w:r>
            <w:r>
              <w:fldChar w:fldCharType="end"/>
            </w:r>
          </w:hyperlink>
        </w:p>
        <w:p w14:paraId="4614DAB2" w14:textId="77777777" w:rsidR="007B159C" w:rsidRDefault="00000000">
          <w:pPr>
            <w:pStyle w:val="TOC2"/>
            <w:tabs>
              <w:tab w:val="right" w:leader="dot" w:pos="9360"/>
            </w:tabs>
          </w:pPr>
          <w:hyperlink w:anchor="_Toc10937" w:history="1">
            <w:r>
              <w:rPr>
                <w:rFonts w:ascii="Arial" w:hAnsi="Arial" w:cs="Arial"/>
              </w:rPr>
              <w:t>1.1 Background</w:t>
            </w:r>
            <w:r>
              <w:tab/>
            </w:r>
            <w:r>
              <w:fldChar w:fldCharType="begin"/>
            </w:r>
            <w:r>
              <w:instrText xml:space="preserve"> PAGEREF _Toc10937 \h </w:instrText>
            </w:r>
            <w:r>
              <w:fldChar w:fldCharType="separate"/>
            </w:r>
            <w:r>
              <w:t>19</w:t>
            </w:r>
            <w:r>
              <w:fldChar w:fldCharType="end"/>
            </w:r>
          </w:hyperlink>
        </w:p>
        <w:p w14:paraId="2916B62F" w14:textId="77777777" w:rsidR="007B159C" w:rsidRDefault="00000000">
          <w:pPr>
            <w:pStyle w:val="TOC3"/>
            <w:tabs>
              <w:tab w:val="right" w:leader="dot" w:pos="9360"/>
            </w:tabs>
          </w:pPr>
          <w:hyperlink w:anchor="_Toc23932" w:history="1">
            <w:r>
              <w:rPr>
                <w:rFonts w:ascii="Arial" w:hAnsi="Arial" w:cs="Arial"/>
              </w:rPr>
              <w:t>1.1.1 National Development Imperative</w:t>
            </w:r>
            <w:r>
              <w:tab/>
            </w:r>
            <w:r>
              <w:fldChar w:fldCharType="begin"/>
            </w:r>
            <w:r>
              <w:instrText xml:space="preserve"> PAGEREF _Toc23932 \h </w:instrText>
            </w:r>
            <w:r>
              <w:fldChar w:fldCharType="separate"/>
            </w:r>
            <w:r>
              <w:t>19</w:t>
            </w:r>
            <w:r>
              <w:fldChar w:fldCharType="end"/>
            </w:r>
          </w:hyperlink>
        </w:p>
        <w:p w14:paraId="6757E28B" w14:textId="77777777" w:rsidR="007B159C" w:rsidRDefault="00000000">
          <w:pPr>
            <w:pStyle w:val="TOC3"/>
            <w:tabs>
              <w:tab w:val="right" w:leader="dot" w:pos="9360"/>
            </w:tabs>
          </w:pPr>
          <w:hyperlink w:anchor="_Toc24123" w:history="1">
            <w:r>
              <w:rPr>
                <w:rFonts w:ascii="Arial" w:hAnsi="Arial" w:cs="Arial"/>
                <w:szCs w:val="24"/>
              </w:rPr>
              <w:t>1.1.2 Digital Economy Priority of The Gambia</w:t>
            </w:r>
            <w:r>
              <w:tab/>
            </w:r>
            <w:r>
              <w:fldChar w:fldCharType="begin"/>
            </w:r>
            <w:r>
              <w:instrText xml:space="preserve"> PAGEREF _Toc24123 \h </w:instrText>
            </w:r>
            <w:r>
              <w:fldChar w:fldCharType="separate"/>
            </w:r>
            <w:r>
              <w:t>20</w:t>
            </w:r>
            <w:r>
              <w:fldChar w:fldCharType="end"/>
            </w:r>
          </w:hyperlink>
        </w:p>
        <w:p w14:paraId="319AD48D" w14:textId="77777777" w:rsidR="007B159C" w:rsidRDefault="00000000">
          <w:pPr>
            <w:pStyle w:val="TOC3"/>
            <w:tabs>
              <w:tab w:val="right" w:leader="dot" w:pos="9360"/>
            </w:tabs>
          </w:pPr>
          <w:hyperlink w:anchor="_Toc14491" w:history="1">
            <w:r>
              <w:rPr>
                <w:rFonts w:ascii="Arial" w:hAnsi="Arial" w:cs="Arial"/>
              </w:rPr>
              <w:t>1.1.3 Objectives of Digital Transformation for The Gambia</w:t>
            </w:r>
            <w:r>
              <w:tab/>
            </w:r>
            <w:r>
              <w:fldChar w:fldCharType="begin"/>
            </w:r>
            <w:r>
              <w:instrText xml:space="preserve"> PAGEREF _Toc14491 \h </w:instrText>
            </w:r>
            <w:r>
              <w:fldChar w:fldCharType="separate"/>
            </w:r>
            <w:r>
              <w:t>20</w:t>
            </w:r>
            <w:r>
              <w:fldChar w:fldCharType="end"/>
            </w:r>
          </w:hyperlink>
        </w:p>
        <w:p w14:paraId="1BD8E7D6" w14:textId="77777777" w:rsidR="007B159C" w:rsidRDefault="00000000">
          <w:pPr>
            <w:pStyle w:val="TOC2"/>
            <w:tabs>
              <w:tab w:val="right" w:leader="dot" w:pos="9360"/>
            </w:tabs>
          </w:pPr>
          <w:hyperlink w:anchor="_Toc23699" w:history="1">
            <w:r>
              <w:rPr>
                <w:rFonts w:ascii="Arial" w:hAnsi="Arial" w:cs="Arial"/>
                <w:bCs/>
              </w:rPr>
              <w:t>1.2 Vision  Mission and Guiding Principles</w:t>
            </w:r>
            <w:r>
              <w:tab/>
            </w:r>
            <w:r>
              <w:fldChar w:fldCharType="begin"/>
            </w:r>
            <w:r>
              <w:instrText xml:space="preserve"> PAGEREF _Toc23699 \h </w:instrText>
            </w:r>
            <w:r>
              <w:fldChar w:fldCharType="separate"/>
            </w:r>
            <w:r>
              <w:t>21</w:t>
            </w:r>
            <w:r>
              <w:fldChar w:fldCharType="end"/>
            </w:r>
          </w:hyperlink>
        </w:p>
        <w:p w14:paraId="6B42C293" w14:textId="77777777" w:rsidR="007B159C" w:rsidRDefault="00000000">
          <w:pPr>
            <w:pStyle w:val="TOC2"/>
            <w:tabs>
              <w:tab w:val="right" w:leader="dot" w:pos="9360"/>
            </w:tabs>
          </w:pPr>
          <w:hyperlink w:anchor="_Toc15509" w:history="1">
            <w:r>
              <w:rPr>
                <w:rFonts w:ascii="Arial" w:hAnsi="Arial" w:cs="Arial"/>
              </w:rPr>
              <w:t>1.3 Objectives of the Digital Transformation Strategy</w:t>
            </w:r>
            <w:r>
              <w:tab/>
            </w:r>
            <w:r>
              <w:fldChar w:fldCharType="begin"/>
            </w:r>
            <w:r>
              <w:instrText xml:space="preserve"> PAGEREF _Toc15509 \h </w:instrText>
            </w:r>
            <w:r>
              <w:fldChar w:fldCharType="separate"/>
            </w:r>
            <w:r>
              <w:t>22</w:t>
            </w:r>
            <w:r>
              <w:fldChar w:fldCharType="end"/>
            </w:r>
          </w:hyperlink>
        </w:p>
        <w:p w14:paraId="7B2F6654" w14:textId="77777777" w:rsidR="007B159C" w:rsidRDefault="00000000">
          <w:pPr>
            <w:pStyle w:val="TOC2"/>
            <w:tabs>
              <w:tab w:val="right" w:leader="dot" w:pos="9360"/>
            </w:tabs>
          </w:pPr>
          <w:hyperlink w:anchor="_Toc18755" w:history="1">
            <w:r>
              <w:rPr>
                <w:rFonts w:ascii="Arial" w:hAnsi="Arial" w:cs="Arial"/>
              </w:rPr>
              <w:t>1.4 Scope of the Strategy</w:t>
            </w:r>
            <w:r>
              <w:tab/>
            </w:r>
            <w:r>
              <w:fldChar w:fldCharType="begin"/>
            </w:r>
            <w:r>
              <w:instrText xml:space="preserve"> PAGEREF _Toc18755 \h </w:instrText>
            </w:r>
            <w:r>
              <w:fldChar w:fldCharType="separate"/>
            </w:r>
            <w:r>
              <w:t>23</w:t>
            </w:r>
            <w:r>
              <w:fldChar w:fldCharType="end"/>
            </w:r>
          </w:hyperlink>
        </w:p>
        <w:p w14:paraId="64759821" w14:textId="77777777" w:rsidR="007B159C" w:rsidRDefault="00000000">
          <w:pPr>
            <w:pStyle w:val="TOC2"/>
            <w:tabs>
              <w:tab w:val="right" w:leader="dot" w:pos="9360"/>
            </w:tabs>
          </w:pPr>
          <w:hyperlink w:anchor="_Toc11212" w:history="1">
            <w:r>
              <w:rPr>
                <w:rFonts w:ascii="Arial" w:hAnsi="Arial" w:cs="Arial"/>
              </w:rPr>
              <w:t>1.5 Methodology</w:t>
            </w:r>
            <w:r>
              <w:tab/>
            </w:r>
            <w:r>
              <w:fldChar w:fldCharType="begin"/>
            </w:r>
            <w:r>
              <w:instrText xml:space="preserve"> PAGEREF _Toc11212 \h </w:instrText>
            </w:r>
            <w:r>
              <w:fldChar w:fldCharType="separate"/>
            </w:r>
            <w:r>
              <w:t>23</w:t>
            </w:r>
            <w:r>
              <w:fldChar w:fldCharType="end"/>
            </w:r>
          </w:hyperlink>
        </w:p>
        <w:p w14:paraId="0E5A0E52" w14:textId="77777777" w:rsidR="007B159C" w:rsidRDefault="00000000">
          <w:pPr>
            <w:pStyle w:val="TOC1"/>
            <w:tabs>
              <w:tab w:val="right" w:leader="dot" w:pos="9360"/>
            </w:tabs>
          </w:pPr>
          <w:hyperlink w:anchor="_Toc32355" w:history="1">
            <w:r>
              <w:rPr>
                <w:rFonts w:ascii="Arial" w:hAnsi="Arial" w:cs="Arial"/>
              </w:rPr>
              <w:t>SECTION II</w:t>
            </w:r>
            <w:r>
              <w:tab/>
            </w:r>
            <w:r>
              <w:fldChar w:fldCharType="begin"/>
            </w:r>
            <w:r>
              <w:instrText xml:space="preserve"> PAGEREF _Toc32355 \h </w:instrText>
            </w:r>
            <w:r>
              <w:fldChar w:fldCharType="separate"/>
            </w:r>
            <w:r>
              <w:t>25</w:t>
            </w:r>
            <w:r>
              <w:fldChar w:fldCharType="end"/>
            </w:r>
          </w:hyperlink>
        </w:p>
        <w:p w14:paraId="2FE41B95" w14:textId="77777777" w:rsidR="007B159C" w:rsidRDefault="00000000">
          <w:pPr>
            <w:pStyle w:val="TOC1"/>
            <w:tabs>
              <w:tab w:val="right" w:leader="dot" w:pos="9360"/>
            </w:tabs>
          </w:pPr>
          <w:hyperlink w:anchor="_Toc7221" w:history="1">
            <w:r>
              <w:rPr>
                <w:rFonts w:ascii="Arial" w:hAnsi="Arial" w:cs="Arial"/>
                <w:szCs w:val="28"/>
              </w:rPr>
              <w:t>2. SOCIO-ECONOMIC DEVELOPMENT INDICTORS AND ICT STATUS IN THE GAMBIA</w:t>
            </w:r>
            <w:r>
              <w:tab/>
            </w:r>
            <w:r>
              <w:fldChar w:fldCharType="begin"/>
            </w:r>
            <w:r>
              <w:instrText xml:space="preserve"> PAGEREF _Toc7221 \h </w:instrText>
            </w:r>
            <w:r>
              <w:fldChar w:fldCharType="separate"/>
            </w:r>
            <w:r>
              <w:t>25</w:t>
            </w:r>
            <w:r>
              <w:fldChar w:fldCharType="end"/>
            </w:r>
          </w:hyperlink>
        </w:p>
        <w:p w14:paraId="5D02FB05" w14:textId="77777777" w:rsidR="007B159C" w:rsidRDefault="00000000">
          <w:pPr>
            <w:pStyle w:val="TOC2"/>
            <w:tabs>
              <w:tab w:val="right" w:leader="dot" w:pos="9360"/>
            </w:tabs>
          </w:pPr>
          <w:hyperlink w:anchor="_Toc13678" w:history="1">
            <w:r>
              <w:rPr>
                <w:rFonts w:ascii="Arial" w:hAnsi="Arial" w:cs="Arial"/>
              </w:rPr>
              <w:t>2.1 Digital Landscape in the Gambia</w:t>
            </w:r>
            <w:r>
              <w:tab/>
            </w:r>
            <w:r>
              <w:fldChar w:fldCharType="begin"/>
            </w:r>
            <w:r>
              <w:instrText xml:space="preserve"> PAGEREF _Toc13678 \h </w:instrText>
            </w:r>
            <w:r>
              <w:fldChar w:fldCharType="separate"/>
            </w:r>
            <w:r>
              <w:t>25</w:t>
            </w:r>
            <w:r>
              <w:fldChar w:fldCharType="end"/>
            </w:r>
          </w:hyperlink>
        </w:p>
        <w:p w14:paraId="5664CB21" w14:textId="77777777" w:rsidR="007B159C" w:rsidRDefault="00000000">
          <w:pPr>
            <w:pStyle w:val="TOC3"/>
            <w:tabs>
              <w:tab w:val="right" w:leader="dot" w:pos="9360"/>
            </w:tabs>
          </w:pPr>
          <w:hyperlink w:anchor="_Toc14186" w:history="1">
            <w:r>
              <w:rPr>
                <w:rFonts w:ascii="Arial" w:hAnsi="Arial" w:cs="Arial"/>
              </w:rPr>
              <w:t>2.1.1 ICT statistics</w:t>
            </w:r>
            <w:r>
              <w:tab/>
            </w:r>
            <w:r>
              <w:fldChar w:fldCharType="begin"/>
            </w:r>
            <w:r>
              <w:instrText xml:space="preserve"> PAGEREF _Toc14186 \h </w:instrText>
            </w:r>
            <w:r>
              <w:fldChar w:fldCharType="separate"/>
            </w:r>
            <w:r>
              <w:t>25</w:t>
            </w:r>
            <w:r>
              <w:fldChar w:fldCharType="end"/>
            </w:r>
          </w:hyperlink>
        </w:p>
        <w:p w14:paraId="73D1826F" w14:textId="77777777" w:rsidR="007B159C" w:rsidRDefault="00000000">
          <w:pPr>
            <w:pStyle w:val="TOC3"/>
            <w:tabs>
              <w:tab w:val="right" w:leader="dot" w:pos="9360"/>
            </w:tabs>
          </w:pPr>
          <w:hyperlink w:anchor="_Toc6000" w:history="1">
            <w:r>
              <w:rPr>
                <w:rFonts w:ascii="Arial" w:hAnsi="Arial" w:cs="Arial"/>
              </w:rPr>
              <w:t>2.1.2 Policy, Legal, Regulatory and Institutional Framework</w:t>
            </w:r>
            <w:r>
              <w:tab/>
            </w:r>
            <w:r>
              <w:fldChar w:fldCharType="begin"/>
            </w:r>
            <w:r>
              <w:instrText xml:space="preserve"> PAGEREF _Toc6000 \h </w:instrText>
            </w:r>
            <w:r>
              <w:fldChar w:fldCharType="separate"/>
            </w:r>
            <w:r>
              <w:t>27</w:t>
            </w:r>
            <w:r>
              <w:fldChar w:fldCharType="end"/>
            </w:r>
          </w:hyperlink>
        </w:p>
        <w:p w14:paraId="4785C72C" w14:textId="77777777" w:rsidR="007B159C" w:rsidRDefault="00000000">
          <w:pPr>
            <w:pStyle w:val="TOC3"/>
            <w:tabs>
              <w:tab w:val="right" w:leader="dot" w:pos="9360"/>
            </w:tabs>
          </w:pPr>
          <w:hyperlink w:anchor="_Toc6301" w:history="1">
            <w:r>
              <w:rPr>
                <w:rFonts w:ascii="Arial" w:hAnsi="Arial" w:cs="Arial"/>
              </w:rPr>
              <w:t>2.1.3 Mapping of IC4D Policy with Digital Transformation Strategy</w:t>
            </w:r>
            <w:r>
              <w:tab/>
            </w:r>
            <w:r>
              <w:fldChar w:fldCharType="begin"/>
            </w:r>
            <w:r>
              <w:instrText xml:space="preserve"> PAGEREF _Toc6301 \h </w:instrText>
            </w:r>
            <w:r>
              <w:fldChar w:fldCharType="separate"/>
            </w:r>
            <w:r>
              <w:t>30</w:t>
            </w:r>
            <w:r>
              <w:fldChar w:fldCharType="end"/>
            </w:r>
          </w:hyperlink>
        </w:p>
        <w:p w14:paraId="7236BDB8" w14:textId="77777777" w:rsidR="007B159C" w:rsidRDefault="00000000">
          <w:pPr>
            <w:pStyle w:val="TOC3"/>
            <w:tabs>
              <w:tab w:val="right" w:leader="dot" w:pos="9360"/>
            </w:tabs>
          </w:pPr>
          <w:hyperlink w:anchor="_Toc30667" w:history="1">
            <w:r>
              <w:rPr>
                <w:rFonts w:ascii="Arial" w:hAnsi="Arial" w:cs="Arial"/>
                <w:szCs w:val="24"/>
              </w:rPr>
              <w:t>2.1.4 Key stakeholders</w:t>
            </w:r>
            <w:r>
              <w:tab/>
            </w:r>
            <w:r>
              <w:fldChar w:fldCharType="begin"/>
            </w:r>
            <w:r>
              <w:instrText xml:space="preserve"> PAGEREF _Toc30667 \h </w:instrText>
            </w:r>
            <w:r>
              <w:fldChar w:fldCharType="separate"/>
            </w:r>
            <w:r>
              <w:t>31</w:t>
            </w:r>
            <w:r>
              <w:fldChar w:fldCharType="end"/>
            </w:r>
          </w:hyperlink>
        </w:p>
        <w:p w14:paraId="39193AC6" w14:textId="77777777" w:rsidR="007B159C" w:rsidRDefault="00000000">
          <w:pPr>
            <w:pStyle w:val="TOC2"/>
            <w:tabs>
              <w:tab w:val="right" w:leader="dot" w:pos="9360"/>
            </w:tabs>
          </w:pPr>
          <w:hyperlink w:anchor="_Toc7894" w:history="1">
            <w:r>
              <w:rPr>
                <w:rFonts w:ascii="Arial" w:hAnsi="Arial" w:cs="Arial"/>
                <w:bCs/>
                <w:szCs w:val="24"/>
              </w:rPr>
              <w:t>2.2 Development of ICT-related Sectors in the Gambia</w:t>
            </w:r>
            <w:r>
              <w:tab/>
            </w:r>
            <w:r>
              <w:fldChar w:fldCharType="begin"/>
            </w:r>
            <w:r>
              <w:instrText xml:space="preserve"> PAGEREF _Toc7894 \h </w:instrText>
            </w:r>
            <w:r>
              <w:fldChar w:fldCharType="separate"/>
            </w:r>
            <w:r>
              <w:t>31</w:t>
            </w:r>
            <w:r>
              <w:fldChar w:fldCharType="end"/>
            </w:r>
          </w:hyperlink>
        </w:p>
        <w:p w14:paraId="17F08C62" w14:textId="77777777" w:rsidR="007B159C" w:rsidRDefault="00000000">
          <w:pPr>
            <w:pStyle w:val="TOC3"/>
            <w:tabs>
              <w:tab w:val="right" w:leader="dot" w:pos="9360"/>
            </w:tabs>
          </w:pPr>
          <w:hyperlink w:anchor="_Toc21988" w:history="1">
            <w:r>
              <w:rPr>
                <w:rFonts w:ascii="Arial" w:hAnsi="Arial" w:cs="Arial"/>
                <w:szCs w:val="24"/>
              </w:rPr>
              <w:t>2.2.1 Digital governance</w:t>
            </w:r>
            <w:r>
              <w:tab/>
            </w:r>
            <w:r>
              <w:fldChar w:fldCharType="begin"/>
            </w:r>
            <w:r>
              <w:instrText xml:space="preserve"> PAGEREF _Toc21988 \h </w:instrText>
            </w:r>
            <w:r>
              <w:fldChar w:fldCharType="separate"/>
            </w:r>
            <w:r>
              <w:t>31</w:t>
            </w:r>
            <w:r>
              <w:fldChar w:fldCharType="end"/>
            </w:r>
          </w:hyperlink>
        </w:p>
        <w:p w14:paraId="024645E6" w14:textId="77777777" w:rsidR="007B159C" w:rsidRDefault="00000000">
          <w:pPr>
            <w:pStyle w:val="TOC3"/>
            <w:tabs>
              <w:tab w:val="right" w:leader="dot" w:pos="9360"/>
            </w:tabs>
          </w:pPr>
          <w:hyperlink w:anchor="_Toc32348" w:history="1">
            <w:r>
              <w:rPr>
                <w:rFonts w:ascii="Arial" w:hAnsi="Arial" w:cs="Arial"/>
                <w:szCs w:val="24"/>
              </w:rPr>
              <w:t>2.2.2 Financial services</w:t>
            </w:r>
            <w:r>
              <w:tab/>
            </w:r>
            <w:r>
              <w:fldChar w:fldCharType="begin"/>
            </w:r>
            <w:r>
              <w:instrText xml:space="preserve"> PAGEREF _Toc32348 \h </w:instrText>
            </w:r>
            <w:r>
              <w:fldChar w:fldCharType="separate"/>
            </w:r>
            <w:r>
              <w:t>32</w:t>
            </w:r>
            <w:r>
              <w:fldChar w:fldCharType="end"/>
            </w:r>
          </w:hyperlink>
        </w:p>
        <w:p w14:paraId="5CF4482B" w14:textId="77777777" w:rsidR="007B159C" w:rsidRDefault="00000000">
          <w:pPr>
            <w:pStyle w:val="TOC3"/>
            <w:tabs>
              <w:tab w:val="right" w:leader="dot" w:pos="9360"/>
            </w:tabs>
          </w:pPr>
          <w:hyperlink w:anchor="_Toc25977" w:history="1">
            <w:r>
              <w:rPr>
                <w:rFonts w:ascii="Arial" w:hAnsi="Arial" w:cs="Arial"/>
                <w:szCs w:val="24"/>
              </w:rPr>
              <w:t>2.2.3 Media and entertainment</w:t>
            </w:r>
            <w:r>
              <w:tab/>
            </w:r>
            <w:r>
              <w:fldChar w:fldCharType="begin"/>
            </w:r>
            <w:r>
              <w:instrText xml:space="preserve"> PAGEREF _Toc25977 \h </w:instrText>
            </w:r>
            <w:r>
              <w:fldChar w:fldCharType="separate"/>
            </w:r>
            <w:r>
              <w:t>33</w:t>
            </w:r>
            <w:r>
              <w:fldChar w:fldCharType="end"/>
            </w:r>
          </w:hyperlink>
        </w:p>
        <w:p w14:paraId="22817BA2" w14:textId="77777777" w:rsidR="007B159C" w:rsidRDefault="00000000">
          <w:pPr>
            <w:pStyle w:val="TOC3"/>
            <w:tabs>
              <w:tab w:val="right" w:leader="dot" w:pos="9360"/>
            </w:tabs>
          </w:pPr>
          <w:hyperlink w:anchor="_Toc29251" w:history="1">
            <w:r>
              <w:rPr>
                <w:rFonts w:ascii="Arial" w:hAnsi="Arial" w:cs="Arial"/>
                <w:szCs w:val="24"/>
              </w:rPr>
              <w:t>2.2.4 E-education</w:t>
            </w:r>
            <w:r>
              <w:tab/>
            </w:r>
            <w:r>
              <w:fldChar w:fldCharType="begin"/>
            </w:r>
            <w:r>
              <w:instrText xml:space="preserve"> PAGEREF _Toc29251 \h </w:instrText>
            </w:r>
            <w:r>
              <w:fldChar w:fldCharType="separate"/>
            </w:r>
            <w:r>
              <w:t>33</w:t>
            </w:r>
            <w:r>
              <w:fldChar w:fldCharType="end"/>
            </w:r>
          </w:hyperlink>
        </w:p>
        <w:p w14:paraId="5C70B072" w14:textId="77777777" w:rsidR="007B159C" w:rsidRDefault="00000000">
          <w:pPr>
            <w:pStyle w:val="TOC3"/>
            <w:tabs>
              <w:tab w:val="right" w:leader="dot" w:pos="9360"/>
            </w:tabs>
          </w:pPr>
          <w:hyperlink w:anchor="_Toc6771" w:history="1">
            <w:r>
              <w:rPr>
                <w:rFonts w:ascii="Arial" w:hAnsi="Arial" w:cs="Arial"/>
                <w:szCs w:val="24"/>
              </w:rPr>
              <w:t>2.2.5 E-Agriculture</w:t>
            </w:r>
            <w:r>
              <w:tab/>
            </w:r>
            <w:r>
              <w:fldChar w:fldCharType="begin"/>
            </w:r>
            <w:r>
              <w:instrText xml:space="preserve"> PAGEREF _Toc6771 \h </w:instrText>
            </w:r>
            <w:r>
              <w:fldChar w:fldCharType="separate"/>
            </w:r>
            <w:r>
              <w:t>33</w:t>
            </w:r>
            <w:r>
              <w:fldChar w:fldCharType="end"/>
            </w:r>
          </w:hyperlink>
        </w:p>
        <w:p w14:paraId="6A2DE0E6" w14:textId="77777777" w:rsidR="007B159C" w:rsidRDefault="00000000">
          <w:pPr>
            <w:pStyle w:val="TOC3"/>
            <w:tabs>
              <w:tab w:val="right" w:leader="dot" w:pos="9360"/>
            </w:tabs>
          </w:pPr>
          <w:hyperlink w:anchor="_Toc14185" w:history="1">
            <w:r>
              <w:rPr>
                <w:rFonts w:ascii="Arial" w:hAnsi="Arial" w:cs="Arial"/>
                <w:szCs w:val="24"/>
              </w:rPr>
              <w:t>2.2.6 E-Health</w:t>
            </w:r>
            <w:r>
              <w:tab/>
            </w:r>
            <w:r>
              <w:fldChar w:fldCharType="begin"/>
            </w:r>
            <w:r>
              <w:instrText xml:space="preserve"> PAGEREF _Toc14185 \h </w:instrText>
            </w:r>
            <w:r>
              <w:fldChar w:fldCharType="separate"/>
            </w:r>
            <w:r>
              <w:t>34</w:t>
            </w:r>
            <w:r>
              <w:fldChar w:fldCharType="end"/>
            </w:r>
          </w:hyperlink>
        </w:p>
        <w:p w14:paraId="7D19CF70" w14:textId="77777777" w:rsidR="007B159C" w:rsidRDefault="00000000">
          <w:pPr>
            <w:pStyle w:val="TOC3"/>
            <w:tabs>
              <w:tab w:val="right" w:leader="dot" w:pos="9360"/>
            </w:tabs>
          </w:pPr>
          <w:hyperlink w:anchor="_Toc23658" w:history="1">
            <w:r>
              <w:rPr>
                <w:rFonts w:ascii="Arial" w:hAnsi="Arial" w:cs="Arial"/>
                <w:szCs w:val="22"/>
              </w:rPr>
              <w:t>2.2.7 Investment opportunities in the ICT Sector</w:t>
            </w:r>
            <w:r>
              <w:tab/>
            </w:r>
            <w:r>
              <w:fldChar w:fldCharType="begin"/>
            </w:r>
            <w:r>
              <w:instrText xml:space="preserve"> PAGEREF _Toc23658 \h </w:instrText>
            </w:r>
            <w:r>
              <w:fldChar w:fldCharType="separate"/>
            </w:r>
            <w:r>
              <w:t>34</w:t>
            </w:r>
            <w:r>
              <w:fldChar w:fldCharType="end"/>
            </w:r>
          </w:hyperlink>
        </w:p>
        <w:p w14:paraId="6237ED80" w14:textId="77777777" w:rsidR="007B159C" w:rsidRDefault="00000000">
          <w:pPr>
            <w:pStyle w:val="TOC2"/>
            <w:tabs>
              <w:tab w:val="right" w:leader="dot" w:pos="9360"/>
            </w:tabs>
          </w:pPr>
          <w:hyperlink w:anchor="_Toc1133" w:history="1">
            <w:r>
              <w:rPr>
                <w:rFonts w:ascii="Arial" w:hAnsi="Arial" w:cs="Arial"/>
                <w:bCs/>
              </w:rPr>
              <w:t>2.3 Digital Economy Diagnostic Summary: Recommendations</w:t>
            </w:r>
            <w:r>
              <w:tab/>
            </w:r>
            <w:r>
              <w:fldChar w:fldCharType="begin"/>
            </w:r>
            <w:r>
              <w:instrText xml:space="preserve"> PAGEREF _Toc1133 \h </w:instrText>
            </w:r>
            <w:r>
              <w:fldChar w:fldCharType="separate"/>
            </w:r>
            <w:r>
              <w:t>35</w:t>
            </w:r>
            <w:r>
              <w:fldChar w:fldCharType="end"/>
            </w:r>
          </w:hyperlink>
        </w:p>
        <w:p w14:paraId="169F4469" w14:textId="77777777" w:rsidR="007B159C" w:rsidRDefault="00000000">
          <w:pPr>
            <w:pStyle w:val="TOC2"/>
            <w:tabs>
              <w:tab w:val="right" w:leader="dot" w:pos="9360"/>
            </w:tabs>
          </w:pPr>
          <w:hyperlink w:anchor="_Toc26429" w:history="1">
            <w:r>
              <w:rPr>
                <w:rFonts w:ascii="Arial" w:hAnsi="Arial" w:cs="Arial"/>
                <w:bCs/>
              </w:rPr>
              <w:t>2.4 ICT Challenges in the Gambia</w:t>
            </w:r>
            <w:r>
              <w:tab/>
            </w:r>
            <w:r>
              <w:fldChar w:fldCharType="begin"/>
            </w:r>
            <w:r>
              <w:instrText xml:space="preserve"> PAGEREF _Toc26429 \h </w:instrText>
            </w:r>
            <w:r>
              <w:fldChar w:fldCharType="separate"/>
            </w:r>
            <w:r>
              <w:t>36</w:t>
            </w:r>
            <w:r>
              <w:fldChar w:fldCharType="end"/>
            </w:r>
          </w:hyperlink>
        </w:p>
        <w:p w14:paraId="77101BC0" w14:textId="77777777" w:rsidR="007B159C" w:rsidRDefault="00000000">
          <w:pPr>
            <w:pStyle w:val="TOC3"/>
            <w:tabs>
              <w:tab w:val="right" w:pos="5200"/>
              <w:tab w:val="right" w:leader="dot" w:pos="9360"/>
            </w:tabs>
          </w:pPr>
          <w:hyperlink w:anchor="_Toc3695" w:history="1">
            <w:r>
              <w:rPr>
                <w:rFonts w:ascii="Arial" w:hAnsi="Arial" w:cs="Arial"/>
              </w:rPr>
              <w:t>2.4.1 Supply side challenges</w:t>
            </w:r>
            <w:r>
              <w:rPr>
                <w:rFonts w:ascii="Arial" w:hAnsi="Arial" w:cs="Arial"/>
              </w:rPr>
              <w:tab/>
            </w:r>
            <w:r>
              <w:tab/>
            </w:r>
            <w:r>
              <w:fldChar w:fldCharType="begin"/>
            </w:r>
            <w:r>
              <w:instrText xml:space="preserve"> PAGEREF _Toc3695 \h </w:instrText>
            </w:r>
            <w:r>
              <w:fldChar w:fldCharType="separate"/>
            </w:r>
            <w:r>
              <w:t>36</w:t>
            </w:r>
            <w:r>
              <w:fldChar w:fldCharType="end"/>
            </w:r>
          </w:hyperlink>
        </w:p>
        <w:p w14:paraId="40058A03" w14:textId="77777777" w:rsidR="007B159C" w:rsidRDefault="00000000">
          <w:pPr>
            <w:pStyle w:val="TOC3"/>
            <w:tabs>
              <w:tab w:val="right" w:pos="5200"/>
              <w:tab w:val="right" w:leader="dot" w:pos="9360"/>
            </w:tabs>
          </w:pPr>
          <w:hyperlink w:anchor="_Toc18791" w:history="1">
            <w:r>
              <w:rPr>
                <w:rFonts w:ascii="Arial" w:hAnsi="Arial" w:cs="Arial"/>
              </w:rPr>
              <w:t>2.4.2 Demand side challenges</w:t>
            </w:r>
            <w:r>
              <w:rPr>
                <w:rFonts w:ascii="Arial" w:hAnsi="Arial" w:cs="Arial"/>
              </w:rPr>
              <w:tab/>
            </w:r>
            <w:r>
              <w:tab/>
            </w:r>
            <w:r>
              <w:fldChar w:fldCharType="begin"/>
            </w:r>
            <w:r>
              <w:instrText xml:space="preserve"> PAGEREF _Toc18791 \h </w:instrText>
            </w:r>
            <w:r>
              <w:fldChar w:fldCharType="separate"/>
            </w:r>
            <w:r>
              <w:t>37</w:t>
            </w:r>
            <w:r>
              <w:fldChar w:fldCharType="end"/>
            </w:r>
          </w:hyperlink>
        </w:p>
        <w:p w14:paraId="2F8C7945" w14:textId="77777777" w:rsidR="007B159C" w:rsidRDefault="00000000">
          <w:pPr>
            <w:pStyle w:val="TOC2"/>
            <w:tabs>
              <w:tab w:val="right" w:pos="7600"/>
              <w:tab w:val="right" w:leader="dot" w:pos="9360"/>
            </w:tabs>
          </w:pPr>
          <w:hyperlink w:anchor="_Toc26761" w:history="1">
            <w:r>
              <w:rPr>
                <w:rFonts w:ascii="Arial" w:hAnsi="Arial" w:cs="Arial"/>
                <w:bCs/>
              </w:rPr>
              <w:t>2.5 Strategies to Mitigate Digital Economy Challenges</w:t>
            </w:r>
            <w:r>
              <w:rPr>
                <w:rFonts w:ascii="Arial" w:hAnsi="Arial" w:cs="Arial"/>
                <w:bCs/>
              </w:rPr>
              <w:tab/>
            </w:r>
            <w:r>
              <w:tab/>
            </w:r>
            <w:r>
              <w:fldChar w:fldCharType="begin"/>
            </w:r>
            <w:r>
              <w:instrText xml:space="preserve"> PAGEREF _Toc26761 \h </w:instrText>
            </w:r>
            <w:r>
              <w:fldChar w:fldCharType="separate"/>
            </w:r>
            <w:r>
              <w:t>37</w:t>
            </w:r>
            <w:r>
              <w:fldChar w:fldCharType="end"/>
            </w:r>
          </w:hyperlink>
        </w:p>
        <w:p w14:paraId="3B152049" w14:textId="77777777" w:rsidR="007B159C" w:rsidRDefault="00000000">
          <w:pPr>
            <w:pStyle w:val="TOC1"/>
            <w:tabs>
              <w:tab w:val="right" w:leader="dot" w:pos="9360"/>
            </w:tabs>
          </w:pPr>
          <w:hyperlink w:anchor="_Toc13814" w:history="1">
            <w:r>
              <w:rPr>
                <w:rFonts w:ascii="Arial" w:hAnsi="Arial" w:cs="Arial"/>
              </w:rPr>
              <w:t>SECTION III</w:t>
            </w:r>
            <w:r>
              <w:tab/>
            </w:r>
            <w:r>
              <w:fldChar w:fldCharType="begin"/>
            </w:r>
            <w:r>
              <w:instrText xml:space="preserve"> PAGEREF _Toc13814 \h </w:instrText>
            </w:r>
            <w:r>
              <w:fldChar w:fldCharType="separate"/>
            </w:r>
            <w:r>
              <w:t>38</w:t>
            </w:r>
            <w:r>
              <w:fldChar w:fldCharType="end"/>
            </w:r>
          </w:hyperlink>
        </w:p>
        <w:p w14:paraId="348470A7" w14:textId="77777777" w:rsidR="007B159C" w:rsidRDefault="00000000">
          <w:pPr>
            <w:pStyle w:val="TOC1"/>
            <w:tabs>
              <w:tab w:val="right" w:leader="dot" w:pos="9360"/>
            </w:tabs>
          </w:pPr>
          <w:hyperlink w:anchor="_Toc15464" w:history="1">
            <w:r>
              <w:rPr>
                <w:rFonts w:ascii="Arial" w:hAnsi="Arial" w:cs="Arial"/>
              </w:rPr>
              <w:t>THE STRATEGY</w:t>
            </w:r>
            <w:r>
              <w:tab/>
            </w:r>
            <w:r>
              <w:fldChar w:fldCharType="begin"/>
            </w:r>
            <w:r>
              <w:instrText xml:space="preserve"> PAGEREF _Toc15464 \h </w:instrText>
            </w:r>
            <w:r>
              <w:fldChar w:fldCharType="separate"/>
            </w:r>
            <w:r>
              <w:t>38</w:t>
            </w:r>
            <w:r>
              <w:fldChar w:fldCharType="end"/>
            </w:r>
          </w:hyperlink>
        </w:p>
        <w:p w14:paraId="57E2923B" w14:textId="77777777" w:rsidR="007B159C" w:rsidRDefault="00000000">
          <w:pPr>
            <w:pStyle w:val="TOC1"/>
            <w:tabs>
              <w:tab w:val="right" w:leader="dot" w:pos="9360"/>
            </w:tabs>
          </w:pPr>
          <w:hyperlink w:anchor="_Toc20308" w:history="1">
            <w:r>
              <w:rPr>
                <w:rFonts w:ascii="Arial" w:eastAsia="Times New Roman" w:hAnsi="Arial" w:cs="Arial"/>
                <w:szCs w:val="28"/>
              </w:rPr>
              <w:t>3. Digital Transformation Pillars, Priorities and Actions Plans</w:t>
            </w:r>
            <w:r>
              <w:tab/>
            </w:r>
            <w:r>
              <w:fldChar w:fldCharType="begin"/>
            </w:r>
            <w:r>
              <w:instrText xml:space="preserve"> PAGEREF _Toc20308 \h </w:instrText>
            </w:r>
            <w:r>
              <w:fldChar w:fldCharType="separate"/>
            </w:r>
            <w:r>
              <w:t>38</w:t>
            </w:r>
            <w:r>
              <w:fldChar w:fldCharType="end"/>
            </w:r>
          </w:hyperlink>
        </w:p>
        <w:p w14:paraId="2A10B9ED" w14:textId="77777777" w:rsidR="007B159C" w:rsidRDefault="00000000">
          <w:pPr>
            <w:pStyle w:val="TOC2"/>
            <w:tabs>
              <w:tab w:val="right" w:pos="5600"/>
              <w:tab w:val="right" w:leader="dot" w:pos="9360"/>
            </w:tabs>
          </w:pPr>
          <w:hyperlink w:anchor="_Toc31044" w:history="1">
            <w:r>
              <w:rPr>
                <w:rFonts w:ascii="Arial" w:hAnsi="Arial" w:cs="Arial"/>
                <w:bCs/>
              </w:rPr>
              <w:t xml:space="preserve">3.1 Digital Infrastructure and Services </w:t>
            </w:r>
            <w:r>
              <w:rPr>
                <w:rFonts w:ascii="Arial" w:hAnsi="Arial" w:cs="Arial"/>
                <w:bCs/>
              </w:rPr>
              <w:tab/>
            </w:r>
            <w:r>
              <w:tab/>
            </w:r>
            <w:r>
              <w:fldChar w:fldCharType="begin"/>
            </w:r>
            <w:r>
              <w:instrText xml:space="preserve"> PAGEREF _Toc31044 \h </w:instrText>
            </w:r>
            <w:r>
              <w:fldChar w:fldCharType="separate"/>
            </w:r>
            <w:r>
              <w:t>38</w:t>
            </w:r>
            <w:r>
              <w:fldChar w:fldCharType="end"/>
            </w:r>
          </w:hyperlink>
        </w:p>
        <w:p w14:paraId="5EB9806E" w14:textId="77777777" w:rsidR="007B159C" w:rsidRDefault="00000000">
          <w:pPr>
            <w:pStyle w:val="TOC3"/>
            <w:tabs>
              <w:tab w:val="right" w:leader="dot" w:pos="9360"/>
            </w:tabs>
          </w:pPr>
          <w:hyperlink w:anchor="_Toc29805" w:history="1">
            <w:r>
              <w:rPr>
                <w:rFonts w:ascii="Arial" w:hAnsi="Arial" w:cs="Arial"/>
              </w:rPr>
              <w:t>3.1.1 Advanced broadband connectivity</w:t>
            </w:r>
            <w:r>
              <w:tab/>
            </w:r>
            <w:r>
              <w:fldChar w:fldCharType="begin"/>
            </w:r>
            <w:r>
              <w:instrText xml:space="preserve"> PAGEREF _Toc29805 \h </w:instrText>
            </w:r>
            <w:r>
              <w:fldChar w:fldCharType="separate"/>
            </w:r>
            <w:r>
              <w:t>39</w:t>
            </w:r>
            <w:r>
              <w:fldChar w:fldCharType="end"/>
            </w:r>
          </w:hyperlink>
        </w:p>
        <w:p w14:paraId="0D80D2CE" w14:textId="77777777" w:rsidR="007B159C" w:rsidRDefault="00000000">
          <w:pPr>
            <w:pStyle w:val="TOC3"/>
            <w:tabs>
              <w:tab w:val="right" w:pos="4400"/>
              <w:tab w:val="right" w:leader="dot" w:pos="9360"/>
            </w:tabs>
          </w:pPr>
          <w:hyperlink w:anchor="_Toc29622" w:history="1">
            <w:r>
              <w:rPr>
                <w:rFonts w:ascii="Arial" w:hAnsi="Arial" w:cs="Arial"/>
              </w:rPr>
              <w:t>3.1.2 Inclusiveness</w:t>
            </w:r>
            <w:r>
              <w:rPr>
                <w:rFonts w:ascii="Arial" w:hAnsi="Arial" w:cs="Arial"/>
              </w:rPr>
              <w:tab/>
            </w:r>
            <w:r>
              <w:tab/>
            </w:r>
            <w:r>
              <w:fldChar w:fldCharType="begin"/>
            </w:r>
            <w:r>
              <w:instrText xml:space="preserve"> PAGEREF _Toc29622 \h </w:instrText>
            </w:r>
            <w:r>
              <w:fldChar w:fldCharType="separate"/>
            </w:r>
            <w:r>
              <w:t>39</w:t>
            </w:r>
            <w:r>
              <w:fldChar w:fldCharType="end"/>
            </w:r>
          </w:hyperlink>
        </w:p>
        <w:p w14:paraId="2223F052" w14:textId="77777777" w:rsidR="007B159C" w:rsidRDefault="00000000">
          <w:pPr>
            <w:pStyle w:val="TOC3"/>
            <w:tabs>
              <w:tab w:val="right" w:leader="dot" w:pos="9360"/>
            </w:tabs>
          </w:pPr>
          <w:hyperlink w:anchor="_Toc17215" w:history="1">
            <w:r>
              <w:rPr>
                <w:rFonts w:ascii="Arial" w:hAnsi="Arial" w:cs="Arial"/>
              </w:rPr>
              <w:t>3.1.3 Emerging Technologies</w:t>
            </w:r>
            <w:r>
              <w:tab/>
            </w:r>
            <w:r>
              <w:fldChar w:fldCharType="begin"/>
            </w:r>
            <w:r>
              <w:instrText xml:space="preserve"> PAGEREF _Toc17215 \h </w:instrText>
            </w:r>
            <w:r>
              <w:fldChar w:fldCharType="separate"/>
            </w:r>
            <w:r>
              <w:t>40</w:t>
            </w:r>
            <w:r>
              <w:fldChar w:fldCharType="end"/>
            </w:r>
          </w:hyperlink>
        </w:p>
        <w:p w14:paraId="57C73834" w14:textId="77777777" w:rsidR="007B159C" w:rsidRDefault="00000000">
          <w:pPr>
            <w:pStyle w:val="TOC2"/>
            <w:tabs>
              <w:tab w:val="right" w:leader="dot" w:pos="9360"/>
            </w:tabs>
          </w:pPr>
          <w:hyperlink w:anchor="_Toc19816" w:history="1">
            <w:r>
              <w:rPr>
                <w:rFonts w:ascii="Arial" w:hAnsi="Arial" w:cs="Arial"/>
              </w:rPr>
              <w:t>3.2 Digital Public Platforms</w:t>
            </w:r>
            <w:r>
              <w:tab/>
            </w:r>
            <w:r>
              <w:fldChar w:fldCharType="begin"/>
            </w:r>
            <w:r>
              <w:instrText xml:space="preserve"> PAGEREF _Toc19816 \h </w:instrText>
            </w:r>
            <w:r>
              <w:fldChar w:fldCharType="separate"/>
            </w:r>
            <w:r>
              <w:t>40</w:t>
            </w:r>
            <w:r>
              <w:fldChar w:fldCharType="end"/>
            </w:r>
          </w:hyperlink>
        </w:p>
        <w:p w14:paraId="10C4087F" w14:textId="77777777" w:rsidR="007B159C" w:rsidRDefault="00000000">
          <w:pPr>
            <w:pStyle w:val="TOC2"/>
            <w:tabs>
              <w:tab w:val="right" w:leader="dot" w:pos="9360"/>
            </w:tabs>
          </w:pPr>
          <w:hyperlink w:anchor="_Toc25036" w:history="1">
            <w:r>
              <w:rPr>
                <w:rFonts w:ascii="Arial" w:hAnsi="Arial" w:cs="Arial"/>
              </w:rPr>
              <w:t>3.3 Digital Financial Services</w:t>
            </w:r>
            <w:r>
              <w:tab/>
            </w:r>
            <w:r>
              <w:fldChar w:fldCharType="begin"/>
            </w:r>
            <w:r>
              <w:instrText xml:space="preserve"> PAGEREF _Toc25036 \h </w:instrText>
            </w:r>
            <w:r>
              <w:fldChar w:fldCharType="separate"/>
            </w:r>
            <w:r>
              <w:t>41</w:t>
            </w:r>
            <w:r>
              <w:fldChar w:fldCharType="end"/>
            </w:r>
          </w:hyperlink>
        </w:p>
        <w:p w14:paraId="4B86AF4D" w14:textId="77777777" w:rsidR="007B159C" w:rsidRDefault="00000000">
          <w:pPr>
            <w:pStyle w:val="TOC2"/>
            <w:tabs>
              <w:tab w:val="right" w:leader="dot" w:pos="9360"/>
            </w:tabs>
          </w:pPr>
          <w:hyperlink w:anchor="_Toc29810" w:history="1">
            <w:r>
              <w:rPr>
                <w:rFonts w:ascii="Arial" w:hAnsi="Arial" w:cs="Arial"/>
              </w:rPr>
              <w:t>3.4 Digital Businesses</w:t>
            </w:r>
            <w:r>
              <w:tab/>
            </w:r>
            <w:r>
              <w:fldChar w:fldCharType="begin"/>
            </w:r>
            <w:r>
              <w:instrText xml:space="preserve"> PAGEREF _Toc29810 \h </w:instrText>
            </w:r>
            <w:r>
              <w:fldChar w:fldCharType="separate"/>
            </w:r>
            <w:r>
              <w:t>41</w:t>
            </w:r>
            <w:r>
              <w:fldChar w:fldCharType="end"/>
            </w:r>
          </w:hyperlink>
        </w:p>
        <w:p w14:paraId="08FFFB89" w14:textId="77777777" w:rsidR="007B159C" w:rsidRDefault="00000000">
          <w:pPr>
            <w:pStyle w:val="TOC3"/>
            <w:tabs>
              <w:tab w:val="right" w:leader="dot" w:pos="9360"/>
            </w:tabs>
          </w:pPr>
          <w:hyperlink w:anchor="_Toc21435" w:history="1">
            <w:r>
              <w:rPr>
                <w:rFonts w:ascii="Arial" w:hAnsi="Arial" w:cs="Arial"/>
              </w:rPr>
              <w:t>3.4.1 Local production and Research</w:t>
            </w:r>
            <w:r>
              <w:tab/>
            </w:r>
            <w:r>
              <w:fldChar w:fldCharType="begin"/>
            </w:r>
            <w:r>
              <w:instrText xml:space="preserve"> PAGEREF _Toc21435 \h </w:instrText>
            </w:r>
            <w:r>
              <w:fldChar w:fldCharType="separate"/>
            </w:r>
            <w:r>
              <w:t>42</w:t>
            </w:r>
            <w:r>
              <w:fldChar w:fldCharType="end"/>
            </w:r>
          </w:hyperlink>
        </w:p>
        <w:p w14:paraId="5F617316" w14:textId="77777777" w:rsidR="007B159C" w:rsidRDefault="00000000">
          <w:pPr>
            <w:pStyle w:val="TOC3"/>
            <w:tabs>
              <w:tab w:val="right" w:pos="5200"/>
              <w:tab w:val="right" w:leader="dot" w:pos="9360"/>
            </w:tabs>
          </w:pPr>
          <w:hyperlink w:anchor="_Toc7201" w:history="1">
            <w:r>
              <w:rPr>
                <w:rFonts w:ascii="Arial" w:hAnsi="Arial" w:cs="Arial"/>
              </w:rPr>
              <w:t>3.4.2 Content and Applications</w:t>
            </w:r>
            <w:r>
              <w:rPr>
                <w:rFonts w:ascii="Arial" w:hAnsi="Arial" w:cs="Arial"/>
              </w:rPr>
              <w:tab/>
            </w:r>
            <w:r>
              <w:tab/>
            </w:r>
            <w:r>
              <w:fldChar w:fldCharType="begin"/>
            </w:r>
            <w:r>
              <w:instrText xml:space="preserve"> PAGEREF _Toc7201 \h </w:instrText>
            </w:r>
            <w:r>
              <w:fldChar w:fldCharType="separate"/>
            </w:r>
            <w:r>
              <w:t>42</w:t>
            </w:r>
            <w:r>
              <w:fldChar w:fldCharType="end"/>
            </w:r>
          </w:hyperlink>
        </w:p>
        <w:p w14:paraId="3888F54D" w14:textId="77777777" w:rsidR="007B159C" w:rsidRDefault="00000000">
          <w:pPr>
            <w:pStyle w:val="TOC2"/>
            <w:tabs>
              <w:tab w:val="right" w:pos="4000"/>
              <w:tab w:val="right" w:leader="dot" w:pos="9360"/>
            </w:tabs>
          </w:pPr>
          <w:hyperlink w:anchor="_Toc19548" w:history="1">
            <w:r>
              <w:rPr>
                <w:rFonts w:ascii="Arial" w:hAnsi="Arial" w:cs="Arial"/>
              </w:rPr>
              <w:t>3.5 Digital Skills</w:t>
            </w:r>
            <w:r>
              <w:rPr>
                <w:rFonts w:ascii="Arial" w:hAnsi="Arial" w:cs="Arial"/>
              </w:rPr>
              <w:tab/>
            </w:r>
            <w:r>
              <w:tab/>
            </w:r>
            <w:r>
              <w:fldChar w:fldCharType="begin"/>
            </w:r>
            <w:r>
              <w:instrText xml:space="preserve"> PAGEREF _Toc19548 \h </w:instrText>
            </w:r>
            <w:r>
              <w:fldChar w:fldCharType="separate"/>
            </w:r>
            <w:r>
              <w:t>43</w:t>
            </w:r>
            <w:r>
              <w:fldChar w:fldCharType="end"/>
            </w:r>
          </w:hyperlink>
        </w:p>
        <w:p w14:paraId="79374A6F" w14:textId="77777777" w:rsidR="007B159C" w:rsidRDefault="00000000">
          <w:pPr>
            <w:pStyle w:val="TOC3"/>
            <w:tabs>
              <w:tab w:val="right" w:leader="dot" w:pos="9360"/>
            </w:tabs>
          </w:pPr>
          <w:hyperlink w:anchor="_Toc10967" w:history="1">
            <w:r>
              <w:rPr>
                <w:rFonts w:ascii="Arial" w:hAnsi="Arial" w:cs="Arial"/>
              </w:rPr>
              <w:t>3.5.1 Digital skills for the Judiciary</w:t>
            </w:r>
            <w:r>
              <w:tab/>
            </w:r>
            <w:r>
              <w:fldChar w:fldCharType="begin"/>
            </w:r>
            <w:r>
              <w:instrText xml:space="preserve"> PAGEREF _Toc10967 \h </w:instrText>
            </w:r>
            <w:r>
              <w:fldChar w:fldCharType="separate"/>
            </w:r>
            <w:r>
              <w:t>44</w:t>
            </w:r>
            <w:r>
              <w:fldChar w:fldCharType="end"/>
            </w:r>
          </w:hyperlink>
        </w:p>
        <w:p w14:paraId="592F7EC1" w14:textId="77777777" w:rsidR="007B159C" w:rsidRDefault="00000000">
          <w:pPr>
            <w:pStyle w:val="TOC2"/>
            <w:tabs>
              <w:tab w:val="right" w:leader="dot" w:pos="9360"/>
            </w:tabs>
          </w:pPr>
          <w:hyperlink w:anchor="_Toc24465" w:history="1">
            <w:r>
              <w:rPr>
                <w:rFonts w:ascii="Arial" w:hAnsi="Arial" w:cs="Arial"/>
              </w:rPr>
              <w:t>3.6 Policy, Legislation and Regulation</w:t>
            </w:r>
            <w:r>
              <w:tab/>
            </w:r>
            <w:r>
              <w:fldChar w:fldCharType="begin"/>
            </w:r>
            <w:r>
              <w:instrText xml:space="preserve"> PAGEREF _Toc24465 \h </w:instrText>
            </w:r>
            <w:r>
              <w:fldChar w:fldCharType="separate"/>
            </w:r>
            <w:r>
              <w:t>44</w:t>
            </w:r>
            <w:r>
              <w:fldChar w:fldCharType="end"/>
            </w:r>
          </w:hyperlink>
        </w:p>
        <w:p w14:paraId="0E1EAAD3" w14:textId="77777777" w:rsidR="007B159C" w:rsidRDefault="00000000">
          <w:pPr>
            <w:pStyle w:val="TOC2"/>
            <w:tabs>
              <w:tab w:val="right" w:leader="dot" w:pos="9360"/>
            </w:tabs>
          </w:pPr>
          <w:hyperlink w:anchor="_Toc14285" w:history="1">
            <w:r>
              <w:rPr>
                <w:rFonts w:ascii="Arial" w:hAnsi="Arial" w:cs="Arial"/>
                <w:bCs/>
              </w:rPr>
              <w:t>3.7 Trust and Security</w:t>
            </w:r>
            <w:r>
              <w:tab/>
            </w:r>
            <w:r>
              <w:fldChar w:fldCharType="begin"/>
            </w:r>
            <w:r>
              <w:instrText xml:space="preserve"> PAGEREF _Toc14285 \h </w:instrText>
            </w:r>
            <w:r>
              <w:fldChar w:fldCharType="separate"/>
            </w:r>
            <w:r>
              <w:t>45</w:t>
            </w:r>
            <w:r>
              <w:fldChar w:fldCharType="end"/>
            </w:r>
          </w:hyperlink>
        </w:p>
        <w:p w14:paraId="498C2C08" w14:textId="77777777" w:rsidR="007B159C" w:rsidRDefault="00000000">
          <w:pPr>
            <w:pStyle w:val="TOC2"/>
            <w:tabs>
              <w:tab w:val="right" w:leader="dot" w:pos="9360"/>
            </w:tabs>
          </w:pPr>
          <w:hyperlink w:anchor="_Toc22285" w:history="1">
            <w:r>
              <w:rPr>
                <w:rFonts w:ascii="Arial" w:hAnsi="Arial" w:cs="Arial"/>
                <w:bCs/>
              </w:rPr>
              <w:t>3.7 Safe Use of Digital Services</w:t>
            </w:r>
            <w:r>
              <w:tab/>
            </w:r>
            <w:r>
              <w:fldChar w:fldCharType="begin"/>
            </w:r>
            <w:r>
              <w:instrText xml:space="preserve"> PAGEREF _Toc22285 \h </w:instrText>
            </w:r>
            <w:r>
              <w:fldChar w:fldCharType="separate"/>
            </w:r>
            <w:r>
              <w:t>46</w:t>
            </w:r>
            <w:r>
              <w:fldChar w:fldCharType="end"/>
            </w:r>
          </w:hyperlink>
        </w:p>
        <w:p w14:paraId="2181FE68" w14:textId="77777777" w:rsidR="007B159C" w:rsidRDefault="00000000">
          <w:pPr>
            <w:pStyle w:val="TOC2"/>
            <w:tabs>
              <w:tab w:val="right" w:leader="dot" w:pos="9360"/>
            </w:tabs>
          </w:pPr>
          <w:hyperlink w:anchor="_Toc8159" w:history="1">
            <w:r>
              <w:rPr>
                <w:rFonts w:ascii="Arial" w:hAnsi="Arial" w:cs="Arial"/>
                <w:bCs/>
              </w:rPr>
              <w:t>3.8 Sustainability</w:t>
            </w:r>
            <w:r>
              <w:tab/>
            </w:r>
            <w:r>
              <w:fldChar w:fldCharType="begin"/>
            </w:r>
            <w:r>
              <w:instrText xml:space="preserve"> PAGEREF _Toc8159 \h </w:instrText>
            </w:r>
            <w:r>
              <w:fldChar w:fldCharType="separate"/>
            </w:r>
            <w:r>
              <w:t>47</w:t>
            </w:r>
            <w:r>
              <w:fldChar w:fldCharType="end"/>
            </w:r>
          </w:hyperlink>
        </w:p>
        <w:p w14:paraId="1309AAE9" w14:textId="77777777" w:rsidR="007B159C" w:rsidRDefault="00000000">
          <w:pPr>
            <w:pStyle w:val="TOC3"/>
            <w:tabs>
              <w:tab w:val="right" w:pos="4400"/>
              <w:tab w:val="right" w:leader="dot" w:pos="9360"/>
            </w:tabs>
          </w:pPr>
          <w:hyperlink w:anchor="_Toc13925" w:history="1">
            <w:r>
              <w:rPr>
                <w:rFonts w:ascii="Arial" w:hAnsi="Arial" w:cs="Arial"/>
              </w:rPr>
              <w:t>3.8.1 Power Supply</w:t>
            </w:r>
            <w:r>
              <w:rPr>
                <w:rFonts w:ascii="Arial" w:hAnsi="Arial" w:cs="Arial"/>
              </w:rPr>
              <w:tab/>
            </w:r>
            <w:r>
              <w:tab/>
            </w:r>
            <w:r>
              <w:fldChar w:fldCharType="begin"/>
            </w:r>
            <w:r>
              <w:instrText xml:space="preserve"> PAGEREF _Toc13925 \h </w:instrText>
            </w:r>
            <w:r>
              <w:fldChar w:fldCharType="separate"/>
            </w:r>
            <w:r>
              <w:t>47</w:t>
            </w:r>
            <w:r>
              <w:fldChar w:fldCharType="end"/>
            </w:r>
          </w:hyperlink>
        </w:p>
        <w:p w14:paraId="74EE58ED" w14:textId="77777777" w:rsidR="007B159C" w:rsidRDefault="00000000">
          <w:pPr>
            <w:pStyle w:val="TOC2"/>
            <w:tabs>
              <w:tab w:val="right" w:pos="4800"/>
              <w:tab w:val="right" w:leader="dot" w:pos="9360"/>
            </w:tabs>
          </w:pPr>
          <w:hyperlink w:anchor="_Toc12754" w:history="1">
            <w:r>
              <w:rPr>
                <w:rFonts w:ascii="Arial" w:hAnsi="Arial" w:cs="Arial"/>
                <w:bCs/>
              </w:rPr>
              <w:t>3.9 Institutional framework</w:t>
            </w:r>
            <w:r>
              <w:rPr>
                <w:rFonts w:ascii="Arial" w:hAnsi="Arial" w:cs="Arial"/>
                <w:bCs/>
              </w:rPr>
              <w:tab/>
            </w:r>
            <w:r>
              <w:tab/>
            </w:r>
            <w:r>
              <w:fldChar w:fldCharType="begin"/>
            </w:r>
            <w:r>
              <w:instrText xml:space="preserve"> PAGEREF _Toc12754 \h </w:instrText>
            </w:r>
            <w:r>
              <w:fldChar w:fldCharType="separate"/>
            </w:r>
            <w:r>
              <w:t>47</w:t>
            </w:r>
            <w:r>
              <w:fldChar w:fldCharType="end"/>
            </w:r>
          </w:hyperlink>
        </w:p>
        <w:p w14:paraId="76D66359" w14:textId="77777777" w:rsidR="007B159C" w:rsidRDefault="00000000">
          <w:pPr>
            <w:pStyle w:val="TOC3"/>
            <w:tabs>
              <w:tab w:val="right" w:pos="7200"/>
              <w:tab w:val="right" w:leader="dot" w:pos="9360"/>
            </w:tabs>
          </w:pPr>
          <w:hyperlink w:anchor="_Toc3267" w:history="1">
            <w:r>
              <w:rPr>
                <w:rFonts w:ascii="Arial" w:hAnsi="Arial" w:cs="Arial"/>
              </w:rPr>
              <w:t>3.9.1 Coordination of Implementation of the Strategy</w:t>
            </w:r>
            <w:r>
              <w:rPr>
                <w:rFonts w:ascii="Arial" w:hAnsi="Arial" w:cs="Arial"/>
              </w:rPr>
              <w:tab/>
            </w:r>
            <w:r>
              <w:tab/>
            </w:r>
            <w:r>
              <w:fldChar w:fldCharType="begin"/>
            </w:r>
            <w:r>
              <w:instrText xml:space="preserve"> PAGEREF _Toc3267 \h </w:instrText>
            </w:r>
            <w:r>
              <w:fldChar w:fldCharType="separate"/>
            </w:r>
            <w:r>
              <w:t>48</w:t>
            </w:r>
            <w:r>
              <w:fldChar w:fldCharType="end"/>
            </w:r>
          </w:hyperlink>
        </w:p>
        <w:p w14:paraId="19AE32DD" w14:textId="77777777" w:rsidR="007B159C" w:rsidRDefault="00000000">
          <w:pPr>
            <w:pStyle w:val="TOC3"/>
            <w:tabs>
              <w:tab w:val="right" w:leader="dot" w:pos="9360"/>
            </w:tabs>
          </w:pPr>
          <w:hyperlink w:anchor="_Toc13746" w:history="1">
            <w:r>
              <w:rPr>
                <w:rFonts w:ascii="Arial" w:hAnsi="Arial" w:cs="Arial"/>
              </w:rPr>
              <w:t>3.19.2 M</w:t>
            </w:r>
            <w:r>
              <w:rPr>
                <w:rFonts w:ascii="Arial" w:eastAsia="Times New Roman" w:hAnsi="Arial" w:cs="Arial"/>
                <w:szCs w:val="24"/>
              </w:rPr>
              <w:t>ultistakeholder Strategy Implementation Approach</w:t>
            </w:r>
            <w:r>
              <w:tab/>
            </w:r>
            <w:r>
              <w:fldChar w:fldCharType="begin"/>
            </w:r>
            <w:r>
              <w:instrText xml:space="preserve"> PAGEREF _Toc13746 \h </w:instrText>
            </w:r>
            <w:r>
              <w:fldChar w:fldCharType="separate"/>
            </w:r>
            <w:r>
              <w:t>48</w:t>
            </w:r>
            <w:r>
              <w:fldChar w:fldCharType="end"/>
            </w:r>
          </w:hyperlink>
        </w:p>
        <w:p w14:paraId="4AE2008E" w14:textId="77777777" w:rsidR="007B159C" w:rsidRDefault="00000000">
          <w:pPr>
            <w:pStyle w:val="TOC3"/>
            <w:tabs>
              <w:tab w:val="right" w:pos="5200"/>
              <w:tab w:val="right" w:leader="dot" w:pos="9360"/>
            </w:tabs>
          </w:pPr>
          <w:hyperlink w:anchor="_Toc26956" w:history="1">
            <w:r>
              <w:rPr>
                <w:rFonts w:ascii="Arial" w:hAnsi="Arial" w:cs="Arial"/>
              </w:rPr>
              <w:t>3.9.3 State Owned Enterprises</w:t>
            </w:r>
            <w:r>
              <w:rPr>
                <w:rFonts w:ascii="Arial" w:hAnsi="Arial" w:cs="Arial"/>
              </w:rPr>
              <w:tab/>
            </w:r>
            <w:r>
              <w:tab/>
            </w:r>
            <w:r>
              <w:fldChar w:fldCharType="begin"/>
            </w:r>
            <w:r>
              <w:instrText xml:space="preserve"> PAGEREF _Toc26956 \h </w:instrText>
            </w:r>
            <w:r>
              <w:fldChar w:fldCharType="separate"/>
            </w:r>
            <w:r>
              <w:t>51</w:t>
            </w:r>
            <w:r>
              <w:fldChar w:fldCharType="end"/>
            </w:r>
          </w:hyperlink>
        </w:p>
        <w:p w14:paraId="5B3C313C" w14:textId="77777777" w:rsidR="007B159C" w:rsidRDefault="00000000">
          <w:pPr>
            <w:pStyle w:val="TOC2"/>
            <w:tabs>
              <w:tab w:val="right" w:pos="7600"/>
              <w:tab w:val="right" w:leader="dot" w:pos="9360"/>
            </w:tabs>
          </w:pPr>
          <w:hyperlink w:anchor="_Toc28732" w:history="1">
            <w:r>
              <w:rPr>
                <w:rFonts w:ascii="Arial" w:hAnsi="Arial" w:cs="Arial"/>
                <w:bCs/>
              </w:rPr>
              <w:t>3.10 Flagship Projects and Coordinated Implementation</w:t>
            </w:r>
            <w:r>
              <w:rPr>
                <w:rFonts w:ascii="Arial" w:hAnsi="Arial" w:cs="Arial"/>
                <w:bCs/>
              </w:rPr>
              <w:tab/>
            </w:r>
            <w:r>
              <w:tab/>
            </w:r>
            <w:r>
              <w:fldChar w:fldCharType="begin"/>
            </w:r>
            <w:r>
              <w:instrText xml:space="preserve"> PAGEREF _Toc28732 \h </w:instrText>
            </w:r>
            <w:r>
              <w:fldChar w:fldCharType="separate"/>
            </w:r>
            <w:r>
              <w:t>51</w:t>
            </w:r>
            <w:r>
              <w:fldChar w:fldCharType="end"/>
            </w:r>
          </w:hyperlink>
        </w:p>
        <w:p w14:paraId="2F39A8FC" w14:textId="77777777" w:rsidR="007B159C" w:rsidRDefault="00000000">
          <w:pPr>
            <w:pStyle w:val="TOC3"/>
            <w:tabs>
              <w:tab w:val="right" w:pos="4800"/>
              <w:tab w:val="right" w:leader="dot" w:pos="9360"/>
            </w:tabs>
          </w:pPr>
          <w:hyperlink w:anchor="_Toc12133" w:history="1">
            <w:r>
              <w:rPr>
                <w:rFonts w:ascii="Arial" w:eastAsia="SimSun" w:hAnsi="Arial" w:cs="Arial"/>
                <w:szCs w:val="22"/>
              </w:rPr>
              <w:t>3.10.1 Flagship projects</w:t>
            </w:r>
            <w:r>
              <w:rPr>
                <w:rFonts w:ascii="Arial" w:hAnsi="Arial" w:cs="Arial"/>
                <w:szCs w:val="22"/>
              </w:rPr>
              <w:tab/>
            </w:r>
            <w:r>
              <w:tab/>
            </w:r>
            <w:r>
              <w:fldChar w:fldCharType="begin"/>
            </w:r>
            <w:r>
              <w:instrText xml:space="preserve"> PAGEREF _Toc12133 \h </w:instrText>
            </w:r>
            <w:r>
              <w:fldChar w:fldCharType="separate"/>
            </w:r>
            <w:r>
              <w:t>51</w:t>
            </w:r>
            <w:r>
              <w:fldChar w:fldCharType="end"/>
            </w:r>
          </w:hyperlink>
        </w:p>
        <w:p w14:paraId="52148B63" w14:textId="77777777" w:rsidR="007B159C" w:rsidRDefault="00000000">
          <w:pPr>
            <w:pStyle w:val="TOC2"/>
            <w:tabs>
              <w:tab w:val="right" w:leader="dot" w:pos="9360"/>
            </w:tabs>
          </w:pPr>
          <w:hyperlink w:anchor="_Toc2668" w:history="1">
            <w:r>
              <w:rPr>
                <w:rFonts w:ascii="Arial" w:hAnsi="Arial" w:cs="Arial"/>
                <w:bCs/>
              </w:rPr>
              <w:t>3.11 Partnerships and Collaborations</w:t>
            </w:r>
            <w:r>
              <w:tab/>
            </w:r>
            <w:r>
              <w:fldChar w:fldCharType="begin"/>
            </w:r>
            <w:r>
              <w:instrText xml:space="preserve"> PAGEREF _Toc2668 \h </w:instrText>
            </w:r>
            <w:r>
              <w:fldChar w:fldCharType="separate"/>
            </w:r>
            <w:r>
              <w:t>52</w:t>
            </w:r>
            <w:r>
              <w:fldChar w:fldCharType="end"/>
            </w:r>
          </w:hyperlink>
        </w:p>
        <w:p w14:paraId="79342582" w14:textId="77777777" w:rsidR="007B159C" w:rsidRDefault="00000000">
          <w:pPr>
            <w:pStyle w:val="TOC2"/>
            <w:tabs>
              <w:tab w:val="right" w:leader="dot" w:pos="9360"/>
            </w:tabs>
          </w:pPr>
          <w:hyperlink w:anchor="_Toc12931" w:history="1">
            <w:r>
              <w:rPr>
                <w:rFonts w:ascii="Arial" w:hAnsi="Arial" w:cs="Arial"/>
                <w:bCs/>
              </w:rPr>
              <w:t>3.12 Cross-cutting issues</w:t>
            </w:r>
            <w:r>
              <w:tab/>
            </w:r>
            <w:r>
              <w:fldChar w:fldCharType="begin"/>
            </w:r>
            <w:r>
              <w:instrText xml:space="preserve"> PAGEREF _Toc12931 \h </w:instrText>
            </w:r>
            <w:r>
              <w:fldChar w:fldCharType="separate"/>
            </w:r>
            <w:r>
              <w:t>52</w:t>
            </w:r>
            <w:r>
              <w:fldChar w:fldCharType="end"/>
            </w:r>
          </w:hyperlink>
        </w:p>
        <w:p w14:paraId="608FF68B" w14:textId="77777777" w:rsidR="007B159C" w:rsidRDefault="00000000">
          <w:pPr>
            <w:pStyle w:val="TOC3"/>
            <w:tabs>
              <w:tab w:val="right" w:leader="dot" w:pos="9360"/>
            </w:tabs>
          </w:pPr>
          <w:hyperlink w:anchor="_Toc18088" w:history="1">
            <w:r>
              <w:rPr>
                <w:rFonts w:ascii="Arial" w:hAnsi="Arial" w:cs="Arial"/>
              </w:rPr>
              <w:t>3.12.1 Improving strategic institutional coordination</w:t>
            </w:r>
            <w:r>
              <w:tab/>
            </w:r>
            <w:r>
              <w:fldChar w:fldCharType="begin"/>
            </w:r>
            <w:r>
              <w:instrText xml:space="preserve"> PAGEREF _Toc18088 \h </w:instrText>
            </w:r>
            <w:r>
              <w:fldChar w:fldCharType="separate"/>
            </w:r>
            <w:r>
              <w:t>53</w:t>
            </w:r>
            <w:r>
              <w:fldChar w:fldCharType="end"/>
            </w:r>
          </w:hyperlink>
        </w:p>
        <w:p w14:paraId="0DF21854" w14:textId="77777777" w:rsidR="007B159C" w:rsidRDefault="00000000">
          <w:pPr>
            <w:pStyle w:val="TOC3"/>
            <w:tabs>
              <w:tab w:val="right" w:leader="dot" w:pos="9360"/>
            </w:tabs>
          </w:pPr>
          <w:hyperlink w:anchor="_Toc32048" w:history="1">
            <w:r>
              <w:rPr>
                <w:rFonts w:ascii="Arial" w:hAnsi="Arial" w:cs="Arial"/>
              </w:rPr>
              <w:t>3.12.2 Enhancing regional integration</w:t>
            </w:r>
            <w:r>
              <w:tab/>
            </w:r>
            <w:r>
              <w:fldChar w:fldCharType="begin"/>
            </w:r>
            <w:r>
              <w:instrText xml:space="preserve"> PAGEREF _Toc32048 \h </w:instrText>
            </w:r>
            <w:r>
              <w:fldChar w:fldCharType="separate"/>
            </w:r>
            <w:r>
              <w:t>53</w:t>
            </w:r>
            <w:r>
              <w:fldChar w:fldCharType="end"/>
            </w:r>
          </w:hyperlink>
        </w:p>
        <w:p w14:paraId="1B9BFC39" w14:textId="77777777" w:rsidR="007B159C" w:rsidRDefault="00000000">
          <w:pPr>
            <w:pStyle w:val="TOC3"/>
            <w:tabs>
              <w:tab w:val="right" w:leader="dot" w:pos="9360"/>
            </w:tabs>
          </w:pPr>
          <w:hyperlink w:anchor="_Toc30752" w:history="1">
            <w:r>
              <w:rPr>
                <w:rFonts w:ascii="Arial" w:hAnsi="Arial" w:cs="Arial"/>
              </w:rPr>
              <w:t>3.12.3 Fast-tracking the adoption and implementation of cybersecurity and data protection legislation</w:t>
            </w:r>
            <w:r>
              <w:tab/>
            </w:r>
            <w:r>
              <w:fldChar w:fldCharType="begin"/>
            </w:r>
            <w:r>
              <w:instrText xml:space="preserve"> PAGEREF _Toc30752 \h </w:instrText>
            </w:r>
            <w:r>
              <w:fldChar w:fldCharType="separate"/>
            </w:r>
            <w:r>
              <w:t>53</w:t>
            </w:r>
            <w:r>
              <w:fldChar w:fldCharType="end"/>
            </w:r>
          </w:hyperlink>
        </w:p>
        <w:p w14:paraId="4A27E8E7" w14:textId="77777777" w:rsidR="007B159C" w:rsidRDefault="00000000">
          <w:pPr>
            <w:pStyle w:val="TOC2"/>
            <w:tabs>
              <w:tab w:val="right" w:leader="dot" w:pos="9360"/>
            </w:tabs>
          </w:pPr>
          <w:hyperlink w:anchor="_Toc1377" w:history="1">
            <w:r>
              <w:rPr>
                <w:rFonts w:ascii="Arial" w:hAnsi="Arial" w:cs="Arial"/>
                <w:bCs/>
              </w:rPr>
              <w:t>3.13 Strategy Focus: Demand and Supply Side</w:t>
            </w:r>
            <w:r>
              <w:tab/>
            </w:r>
            <w:r>
              <w:fldChar w:fldCharType="begin"/>
            </w:r>
            <w:r>
              <w:instrText xml:space="preserve"> PAGEREF _Toc1377 \h </w:instrText>
            </w:r>
            <w:r>
              <w:fldChar w:fldCharType="separate"/>
            </w:r>
            <w:r>
              <w:t>53</w:t>
            </w:r>
            <w:r>
              <w:fldChar w:fldCharType="end"/>
            </w:r>
          </w:hyperlink>
        </w:p>
        <w:p w14:paraId="781EC9B8" w14:textId="77777777" w:rsidR="007B159C" w:rsidRDefault="00000000">
          <w:pPr>
            <w:pStyle w:val="TOC3"/>
            <w:tabs>
              <w:tab w:val="right" w:leader="dot" w:pos="9360"/>
            </w:tabs>
          </w:pPr>
          <w:hyperlink w:anchor="_Toc5728" w:history="1">
            <w:r>
              <w:rPr>
                <w:rFonts w:ascii="Arial" w:hAnsi="Arial" w:cs="Arial"/>
              </w:rPr>
              <w:t>3.13.1 Supply side</w:t>
            </w:r>
            <w:r>
              <w:tab/>
            </w:r>
            <w:r>
              <w:fldChar w:fldCharType="begin"/>
            </w:r>
            <w:r>
              <w:instrText xml:space="preserve"> PAGEREF _Toc5728 \h </w:instrText>
            </w:r>
            <w:r>
              <w:fldChar w:fldCharType="separate"/>
            </w:r>
            <w:r>
              <w:t>53</w:t>
            </w:r>
            <w:r>
              <w:fldChar w:fldCharType="end"/>
            </w:r>
          </w:hyperlink>
        </w:p>
        <w:p w14:paraId="502D95F3" w14:textId="77777777" w:rsidR="007B159C" w:rsidRDefault="00000000">
          <w:pPr>
            <w:pStyle w:val="TOC3"/>
            <w:tabs>
              <w:tab w:val="right" w:leader="dot" w:pos="9360"/>
            </w:tabs>
          </w:pPr>
          <w:hyperlink w:anchor="_Toc22045" w:history="1">
            <w:r>
              <w:rPr>
                <w:rFonts w:ascii="Arial" w:hAnsi="Arial" w:cs="Arial"/>
              </w:rPr>
              <w:t>3.13.2 Demand side</w:t>
            </w:r>
            <w:r>
              <w:tab/>
            </w:r>
            <w:r>
              <w:fldChar w:fldCharType="begin"/>
            </w:r>
            <w:r>
              <w:instrText xml:space="preserve"> PAGEREF _Toc22045 \h </w:instrText>
            </w:r>
            <w:r>
              <w:fldChar w:fldCharType="separate"/>
            </w:r>
            <w:r>
              <w:t>54</w:t>
            </w:r>
            <w:r>
              <w:fldChar w:fldCharType="end"/>
            </w:r>
          </w:hyperlink>
        </w:p>
        <w:p w14:paraId="7FDE59B9" w14:textId="77777777" w:rsidR="007B159C" w:rsidRDefault="00000000">
          <w:pPr>
            <w:pStyle w:val="TOC2"/>
            <w:tabs>
              <w:tab w:val="right" w:pos="4400"/>
              <w:tab w:val="right" w:leader="dot" w:pos="9360"/>
            </w:tabs>
          </w:pPr>
          <w:hyperlink w:anchor="_Toc23178" w:history="1">
            <w:r>
              <w:rPr>
                <w:rFonts w:ascii="Arial" w:hAnsi="Arial" w:cs="Arial"/>
                <w:bCs/>
              </w:rPr>
              <w:t>3.15 Strategy Review</w:t>
            </w:r>
            <w:r>
              <w:rPr>
                <w:rFonts w:ascii="Arial" w:hAnsi="Arial" w:cs="Arial"/>
                <w:bCs/>
              </w:rPr>
              <w:tab/>
            </w:r>
            <w:r>
              <w:tab/>
            </w:r>
            <w:r>
              <w:fldChar w:fldCharType="begin"/>
            </w:r>
            <w:r>
              <w:instrText xml:space="preserve"> PAGEREF _Toc23178 \h </w:instrText>
            </w:r>
            <w:r>
              <w:fldChar w:fldCharType="separate"/>
            </w:r>
            <w:r>
              <w:t>55</w:t>
            </w:r>
            <w:r>
              <w:fldChar w:fldCharType="end"/>
            </w:r>
          </w:hyperlink>
        </w:p>
        <w:p w14:paraId="1025153B" w14:textId="77777777" w:rsidR="007B159C" w:rsidRDefault="00000000">
          <w:pPr>
            <w:pStyle w:val="TOC1"/>
            <w:tabs>
              <w:tab w:val="right" w:leader="dot" w:pos="9360"/>
            </w:tabs>
          </w:pPr>
          <w:hyperlink w:anchor="_Toc14791" w:history="1">
            <w:r>
              <w:rPr>
                <w:rFonts w:ascii="Arial" w:hAnsi="Arial" w:cs="Arial"/>
                <w:szCs w:val="28"/>
              </w:rPr>
              <w:t>SECTION IV</w:t>
            </w:r>
            <w:r>
              <w:tab/>
            </w:r>
            <w:r>
              <w:fldChar w:fldCharType="begin"/>
            </w:r>
            <w:r>
              <w:instrText xml:space="preserve"> PAGEREF _Toc14791 \h </w:instrText>
            </w:r>
            <w:r>
              <w:fldChar w:fldCharType="separate"/>
            </w:r>
            <w:r>
              <w:t>56</w:t>
            </w:r>
            <w:r>
              <w:fldChar w:fldCharType="end"/>
            </w:r>
          </w:hyperlink>
        </w:p>
        <w:p w14:paraId="79AC3832" w14:textId="77777777" w:rsidR="007B159C" w:rsidRDefault="00000000">
          <w:pPr>
            <w:pStyle w:val="TOC1"/>
            <w:tabs>
              <w:tab w:val="right" w:leader="dot" w:pos="9360"/>
            </w:tabs>
          </w:pPr>
          <w:hyperlink w:anchor="_Toc15540" w:history="1">
            <w:r>
              <w:rPr>
                <w:rFonts w:ascii="Arial" w:hAnsi="Arial" w:cs="Arial"/>
                <w:szCs w:val="28"/>
              </w:rPr>
              <w:t>IMPLEMENTATION AND COMMUNICATION PLAN</w:t>
            </w:r>
            <w:r>
              <w:tab/>
            </w:r>
            <w:r>
              <w:fldChar w:fldCharType="begin"/>
            </w:r>
            <w:r>
              <w:instrText xml:space="preserve"> PAGEREF _Toc15540 \h </w:instrText>
            </w:r>
            <w:r>
              <w:fldChar w:fldCharType="separate"/>
            </w:r>
            <w:r>
              <w:t>56</w:t>
            </w:r>
            <w:r>
              <w:fldChar w:fldCharType="end"/>
            </w:r>
          </w:hyperlink>
        </w:p>
        <w:p w14:paraId="5EF4C61B" w14:textId="77777777" w:rsidR="007B159C" w:rsidRDefault="00000000">
          <w:pPr>
            <w:pStyle w:val="TOC1"/>
            <w:tabs>
              <w:tab w:val="right" w:leader="dot" w:pos="9360"/>
            </w:tabs>
          </w:pPr>
          <w:hyperlink w:anchor="_Toc24432" w:history="1">
            <w:r>
              <w:rPr>
                <w:rFonts w:ascii="Arial" w:eastAsia="Times New Roman" w:hAnsi="Arial" w:cs="Arial"/>
              </w:rPr>
              <w:t>4. Implementation plan</w:t>
            </w:r>
            <w:r>
              <w:tab/>
            </w:r>
            <w:r>
              <w:fldChar w:fldCharType="begin"/>
            </w:r>
            <w:r>
              <w:instrText xml:space="preserve"> PAGEREF _Toc24432 \h </w:instrText>
            </w:r>
            <w:r>
              <w:fldChar w:fldCharType="separate"/>
            </w:r>
            <w:r>
              <w:t>56</w:t>
            </w:r>
            <w:r>
              <w:fldChar w:fldCharType="end"/>
            </w:r>
          </w:hyperlink>
        </w:p>
        <w:p w14:paraId="6F60E208" w14:textId="77777777" w:rsidR="007B159C" w:rsidRDefault="00000000">
          <w:pPr>
            <w:pStyle w:val="TOC2"/>
            <w:tabs>
              <w:tab w:val="right" w:leader="dot" w:pos="9360"/>
            </w:tabs>
          </w:pPr>
          <w:hyperlink w:anchor="_Toc3174" w:history="1">
            <w:r>
              <w:rPr>
                <w:rFonts w:ascii="Arial" w:hAnsi="Arial" w:cs="Arial"/>
                <w:bCs/>
              </w:rPr>
              <w:t>4.1 National Priority Projects</w:t>
            </w:r>
            <w:r>
              <w:tab/>
            </w:r>
            <w:r>
              <w:fldChar w:fldCharType="begin"/>
            </w:r>
            <w:r>
              <w:instrText xml:space="preserve"> PAGEREF _Toc3174 \h </w:instrText>
            </w:r>
            <w:r>
              <w:fldChar w:fldCharType="separate"/>
            </w:r>
            <w:r>
              <w:t>56</w:t>
            </w:r>
            <w:r>
              <w:fldChar w:fldCharType="end"/>
            </w:r>
          </w:hyperlink>
        </w:p>
        <w:p w14:paraId="72CC4025" w14:textId="77777777" w:rsidR="007B159C" w:rsidRDefault="00000000">
          <w:pPr>
            <w:pStyle w:val="TOC3"/>
            <w:tabs>
              <w:tab w:val="right" w:leader="dot" w:pos="9360"/>
            </w:tabs>
          </w:pPr>
          <w:hyperlink w:anchor="_Toc16120" w:history="1">
            <w:r>
              <w:rPr>
                <w:rFonts w:ascii="Arial" w:hAnsi="Arial" w:cs="Arial"/>
              </w:rPr>
              <w:t>4.1.1 National Digital ID</w:t>
            </w:r>
            <w:r>
              <w:tab/>
            </w:r>
            <w:r>
              <w:fldChar w:fldCharType="begin"/>
            </w:r>
            <w:r>
              <w:instrText xml:space="preserve"> PAGEREF _Toc16120 \h </w:instrText>
            </w:r>
            <w:r>
              <w:fldChar w:fldCharType="separate"/>
            </w:r>
            <w:r>
              <w:t>56</w:t>
            </w:r>
            <w:r>
              <w:fldChar w:fldCharType="end"/>
            </w:r>
          </w:hyperlink>
        </w:p>
        <w:p w14:paraId="20C5B35F" w14:textId="77777777" w:rsidR="007B159C" w:rsidRDefault="00000000">
          <w:pPr>
            <w:pStyle w:val="TOC3"/>
            <w:tabs>
              <w:tab w:val="right" w:leader="dot" w:pos="9360"/>
            </w:tabs>
          </w:pPr>
          <w:hyperlink w:anchor="_Toc20503" w:history="1">
            <w:r>
              <w:rPr>
                <w:rFonts w:ascii="Arial" w:hAnsi="Arial" w:cs="Arial"/>
              </w:rPr>
              <w:t>4.1.2 e-governance</w:t>
            </w:r>
            <w:r>
              <w:tab/>
            </w:r>
            <w:r>
              <w:fldChar w:fldCharType="begin"/>
            </w:r>
            <w:r>
              <w:instrText xml:space="preserve"> PAGEREF _Toc20503 \h </w:instrText>
            </w:r>
            <w:r>
              <w:fldChar w:fldCharType="separate"/>
            </w:r>
            <w:r>
              <w:t>56</w:t>
            </w:r>
            <w:r>
              <w:fldChar w:fldCharType="end"/>
            </w:r>
          </w:hyperlink>
        </w:p>
        <w:p w14:paraId="5B7EF497" w14:textId="77777777" w:rsidR="007B159C" w:rsidRDefault="00000000">
          <w:pPr>
            <w:pStyle w:val="TOC3"/>
            <w:tabs>
              <w:tab w:val="right" w:leader="dot" w:pos="9360"/>
            </w:tabs>
          </w:pPr>
          <w:hyperlink w:anchor="_Toc25258" w:history="1">
            <w:r>
              <w:rPr>
                <w:rFonts w:ascii="Arial" w:hAnsi="Arial" w:cs="Arial"/>
              </w:rPr>
              <w:t>4.1.3 Payment gateway</w:t>
            </w:r>
            <w:r>
              <w:tab/>
            </w:r>
            <w:r>
              <w:fldChar w:fldCharType="begin"/>
            </w:r>
            <w:r>
              <w:instrText xml:space="preserve"> PAGEREF _Toc25258 \h </w:instrText>
            </w:r>
            <w:r>
              <w:fldChar w:fldCharType="separate"/>
            </w:r>
            <w:r>
              <w:t>57</w:t>
            </w:r>
            <w:r>
              <w:fldChar w:fldCharType="end"/>
            </w:r>
          </w:hyperlink>
        </w:p>
        <w:p w14:paraId="307A1DB9" w14:textId="77777777" w:rsidR="007B159C" w:rsidRDefault="00000000">
          <w:pPr>
            <w:pStyle w:val="TOC3"/>
            <w:tabs>
              <w:tab w:val="right" w:leader="dot" w:pos="9360"/>
            </w:tabs>
          </w:pPr>
          <w:hyperlink w:anchor="_Toc22481" w:history="1">
            <w:r>
              <w:rPr>
                <w:rFonts w:ascii="Arial" w:hAnsi="Arial" w:cs="Arial"/>
              </w:rPr>
              <w:t>4.1.4 Data centre</w:t>
            </w:r>
            <w:r>
              <w:tab/>
            </w:r>
            <w:r>
              <w:fldChar w:fldCharType="begin"/>
            </w:r>
            <w:r>
              <w:instrText xml:space="preserve"> PAGEREF _Toc22481 \h </w:instrText>
            </w:r>
            <w:r>
              <w:fldChar w:fldCharType="separate"/>
            </w:r>
            <w:r>
              <w:t>57</w:t>
            </w:r>
            <w:r>
              <w:fldChar w:fldCharType="end"/>
            </w:r>
          </w:hyperlink>
        </w:p>
        <w:p w14:paraId="57D30604" w14:textId="77777777" w:rsidR="007B159C" w:rsidRDefault="00000000">
          <w:pPr>
            <w:pStyle w:val="TOC3"/>
            <w:tabs>
              <w:tab w:val="right" w:leader="dot" w:pos="9360"/>
            </w:tabs>
          </w:pPr>
          <w:hyperlink w:anchor="_Toc13738" w:history="1">
            <w:r>
              <w:rPr>
                <w:rFonts w:ascii="Arial" w:hAnsi="Arial" w:cs="Arial"/>
              </w:rPr>
              <w:t>4.1.5 Submarine cable</w:t>
            </w:r>
            <w:r>
              <w:tab/>
            </w:r>
            <w:r>
              <w:fldChar w:fldCharType="begin"/>
            </w:r>
            <w:r>
              <w:instrText xml:space="preserve"> PAGEREF _Toc13738 \h </w:instrText>
            </w:r>
            <w:r>
              <w:fldChar w:fldCharType="separate"/>
            </w:r>
            <w:r>
              <w:t>57</w:t>
            </w:r>
            <w:r>
              <w:fldChar w:fldCharType="end"/>
            </w:r>
          </w:hyperlink>
        </w:p>
        <w:p w14:paraId="559AB00D" w14:textId="77777777" w:rsidR="007B159C" w:rsidRDefault="00000000">
          <w:pPr>
            <w:pStyle w:val="TOC3"/>
            <w:tabs>
              <w:tab w:val="right" w:leader="dot" w:pos="9360"/>
            </w:tabs>
          </w:pPr>
          <w:hyperlink w:anchor="_Toc22626" w:history="1">
            <w:r>
              <w:rPr>
                <w:rFonts w:ascii="Arial" w:hAnsi="Arial" w:cs="Arial"/>
              </w:rPr>
              <w:t>4.1.6 Quick wins Initiatives/Projects</w:t>
            </w:r>
            <w:r>
              <w:tab/>
            </w:r>
            <w:r>
              <w:fldChar w:fldCharType="begin"/>
            </w:r>
            <w:r>
              <w:instrText xml:space="preserve"> PAGEREF _Toc22626 \h </w:instrText>
            </w:r>
            <w:r>
              <w:fldChar w:fldCharType="separate"/>
            </w:r>
            <w:r>
              <w:t>57</w:t>
            </w:r>
            <w:r>
              <w:fldChar w:fldCharType="end"/>
            </w:r>
          </w:hyperlink>
        </w:p>
        <w:p w14:paraId="2A60D271" w14:textId="77777777" w:rsidR="007B159C" w:rsidRDefault="00000000">
          <w:pPr>
            <w:pStyle w:val="TOC2"/>
            <w:tabs>
              <w:tab w:val="right" w:leader="dot" w:pos="9360"/>
            </w:tabs>
          </w:pPr>
          <w:hyperlink w:anchor="_Toc7907" w:history="1">
            <w:r>
              <w:rPr>
                <w:rFonts w:ascii="Arial" w:hAnsi="Arial" w:cs="Arial"/>
              </w:rPr>
              <w:t>4.2 Strategy Implementation Matrix</w:t>
            </w:r>
            <w:r>
              <w:tab/>
            </w:r>
            <w:r>
              <w:fldChar w:fldCharType="begin"/>
            </w:r>
            <w:r>
              <w:instrText xml:space="preserve"> PAGEREF _Toc7907 \h </w:instrText>
            </w:r>
            <w:r>
              <w:fldChar w:fldCharType="separate"/>
            </w:r>
            <w:r>
              <w:t>58</w:t>
            </w:r>
            <w:r>
              <w:fldChar w:fldCharType="end"/>
            </w:r>
          </w:hyperlink>
        </w:p>
        <w:p w14:paraId="5F760C38" w14:textId="77777777" w:rsidR="007B159C" w:rsidRDefault="00000000">
          <w:pPr>
            <w:pStyle w:val="TOC2"/>
            <w:tabs>
              <w:tab w:val="right" w:leader="dot" w:pos="9360"/>
            </w:tabs>
          </w:pPr>
          <w:hyperlink w:anchor="_Toc21780" w:history="1">
            <w:r>
              <w:rPr>
                <w:rFonts w:ascii="Arial" w:hAnsi="Arial" w:cs="Arial"/>
              </w:rPr>
              <w:t>4.3 Digital Strategy Governance Structure</w:t>
            </w:r>
            <w:r>
              <w:tab/>
            </w:r>
            <w:r>
              <w:fldChar w:fldCharType="begin"/>
            </w:r>
            <w:r>
              <w:instrText xml:space="preserve"> PAGEREF _Toc21780 \h </w:instrText>
            </w:r>
            <w:r>
              <w:fldChar w:fldCharType="separate"/>
            </w:r>
            <w:r>
              <w:t>58</w:t>
            </w:r>
            <w:r>
              <w:fldChar w:fldCharType="end"/>
            </w:r>
          </w:hyperlink>
        </w:p>
        <w:p w14:paraId="4EBFB202" w14:textId="77777777" w:rsidR="007B159C" w:rsidRDefault="00000000">
          <w:pPr>
            <w:pStyle w:val="TOC3"/>
            <w:tabs>
              <w:tab w:val="right" w:pos="6800"/>
              <w:tab w:val="right" w:leader="dot" w:pos="9360"/>
            </w:tabs>
          </w:pPr>
          <w:hyperlink w:anchor="_Toc5207" w:history="1">
            <w:r>
              <w:rPr>
                <w:rFonts w:ascii="Arial" w:eastAsia="SimSun" w:hAnsi="Arial" w:cs="Arial"/>
                <w:szCs w:val="22"/>
              </w:rPr>
              <w:t>4.3.1 Coordinated Implementation of the Strategy</w:t>
            </w:r>
            <w:r>
              <w:rPr>
                <w:rFonts w:ascii="Arial" w:hAnsi="Arial" w:cs="Arial"/>
                <w:szCs w:val="22"/>
              </w:rPr>
              <w:tab/>
            </w:r>
            <w:r>
              <w:tab/>
            </w:r>
            <w:r>
              <w:fldChar w:fldCharType="begin"/>
            </w:r>
            <w:r>
              <w:instrText xml:space="preserve"> PAGEREF _Toc5207 \h </w:instrText>
            </w:r>
            <w:r>
              <w:fldChar w:fldCharType="separate"/>
            </w:r>
            <w:r>
              <w:t>58</w:t>
            </w:r>
            <w:r>
              <w:fldChar w:fldCharType="end"/>
            </w:r>
          </w:hyperlink>
        </w:p>
        <w:p w14:paraId="2B1CE59F" w14:textId="77777777" w:rsidR="007B159C" w:rsidRDefault="00000000">
          <w:pPr>
            <w:pStyle w:val="TOC2"/>
            <w:tabs>
              <w:tab w:val="right" w:leader="dot" w:pos="9360"/>
            </w:tabs>
          </w:pPr>
          <w:hyperlink w:anchor="_Toc29754" w:history="1">
            <w:r>
              <w:rPr>
                <w:rFonts w:ascii="Arial" w:hAnsi="Arial" w:cs="Arial"/>
              </w:rPr>
              <w:t>4.4 Risk Management</w:t>
            </w:r>
            <w:r>
              <w:tab/>
            </w:r>
            <w:r>
              <w:fldChar w:fldCharType="begin"/>
            </w:r>
            <w:r>
              <w:instrText xml:space="preserve"> PAGEREF _Toc29754 \h </w:instrText>
            </w:r>
            <w:r>
              <w:fldChar w:fldCharType="separate"/>
            </w:r>
            <w:r>
              <w:t>60</w:t>
            </w:r>
            <w:r>
              <w:fldChar w:fldCharType="end"/>
            </w:r>
          </w:hyperlink>
        </w:p>
        <w:p w14:paraId="0EA1D803" w14:textId="77777777" w:rsidR="007B159C" w:rsidRDefault="00000000">
          <w:pPr>
            <w:pStyle w:val="TOC1"/>
            <w:tabs>
              <w:tab w:val="right" w:leader="dot" w:pos="9360"/>
            </w:tabs>
          </w:pPr>
          <w:hyperlink w:anchor="_Toc29182" w:history="1">
            <w:r>
              <w:rPr>
                <w:rFonts w:ascii="Arial" w:eastAsia="Times New Roman" w:hAnsi="Arial" w:cs="Arial"/>
              </w:rPr>
              <w:t>5. Communication plan</w:t>
            </w:r>
            <w:r>
              <w:tab/>
            </w:r>
            <w:r>
              <w:fldChar w:fldCharType="begin"/>
            </w:r>
            <w:r>
              <w:instrText xml:space="preserve"> PAGEREF _Toc29182 \h </w:instrText>
            </w:r>
            <w:r>
              <w:fldChar w:fldCharType="separate"/>
            </w:r>
            <w:r>
              <w:t>60</w:t>
            </w:r>
            <w:r>
              <w:fldChar w:fldCharType="end"/>
            </w:r>
          </w:hyperlink>
        </w:p>
        <w:p w14:paraId="71E896FF" w14:textId="77777777" w:rsidR="007B159C" w:rsidRDefault="00000000">
          <w:pPr>
            <w:pStyle w:val="TOC2"/>
            <w:tabs>
              <w:tab w:val="right" w:leader="dot" w:pos="9360"/>
            </w:tabs>
          </w:pPr>
          <w:hyperlink w:anchor="_Toc32020" w:history="1">
            <w:r>
              <w:rPr>
                <w:bCs/>
              </w:rPr>
              <w:t>5.1 Objectives</w:t>
            </w:r>
            <w:r>
              <w:tab/>
            </w:r>
            <w:r>
              <w:fldChar w:fldCharType="begin"/>
            </w:r>
            <w:r>
              <w:instrText xml:space="preserve"> PAGEREF _Toc32020 \h </w:instrText>
            </w:r>
            <w:r>
              <w:fldChar w:fldCharType="separate"/>
            </w:r>
            <w:r>
              <w:t>61</w:t>
            </w:r>
            <w:r>
              <w:fldChar w:fldCharType="end"/>
            </w:r>
          </w:hyperlink>
        </w:p>
        <w:p w14:paraId="02F59F6A" w14:textId="77777777" w:rsidR="007B159C" w:rsidRDefault="00000000">
          <w:pPr>
            <w:pStyle w:val="TOC2"/>
            <w:tabs>
              <w:tab w:val="right" w:leader="dot" w:pos="9360"/>
            </w:tabs>
          </w:pPr>
          <w:hyperlink w:anchor="_Toc30877" w:history="1">
            <w:r>
              <w:rPr>
                <w:rFonts w:ascii="Arial" w:hAnsi="Arial" w:cs="Arial"/>
                <w:bCs/>
              </w:rPr>
              <w:t>5.2 Target audience</w:t>
            </w:r>
            <w:r>
              <w:tab/>
            </w:r>
            <w:r>
              <w:fldChar w:fldCharType="begin"/>
            </w:r>
            <w:r>
              <w:instrText xml:space="preserve"> PAGEREF _Toc30877 \h </w:instrText>
            </w:r>
            <w:r>
              <w:fldChar w:fldCharType="separate"/>
            </w:r>
            <w:r>
              <w:t>61</w:t>
            </w:r>
            <w:r>
              <w:fldChar w:fldCharType="end"/>
            </w:r>
          </w:hyperlink>
        </w:p>
        <w:p w14:paraId="23F152D7" w14:textId="77777777" w:rsidR="007B159C" w:rsidRDefault="00000000">
          <w:pPr>
            <w:pStyle w:val="TOC2"/>
            <w:tabs>
              <w:tab w:val="right" w:leader="dot" w:pos="9360"/>
            </w:tabs>
          </w:pPr>
          <w:hyperlink w:anchor="_Toc29140" w:history="1">
            <w:r>
              <w:rPr>
                <w:rFonts w:ascii="Arial" w:hAnsi="Arial" w:cs="Arial"/>
                <w:bCs/>
              </w:rPr>
              <w:t>5.3 Levels of communication</w:t>
            </w:r>
            <w:r>
              <w:tab/>
            </w:r>
            <w:r>
              <w:fldChar w:fldCharType="begin"/>
            </w:r>
            <w:r>
              <w:instrText xml:space="preserve"> PAGEREF _Toc29140 \h </w:instrText>
            </w:r>
            <w:r>
              <w:fldChar w:fldCharType="separate"/>
            </w:r>
            <w:r>
              <w:t>61</w:t>
            </w:r>
            <w:r>
              <w:fldChar w:fldCharType="end"/>
            </w:r>
          </w:hyperlink>
        </w:p>
        <w:p w14:paraId="7C03D7D3" w14:textId="77777777" w:rsidR="007B159C" w:rsidRDefault="00000000">
          <w:pPr>
            <w:pStyle w:val="TOC2"/>
            <w:tabs>
              <w:tab w:val="right" w:pos="5200"/>
              <w:tab w:val="right" w:leader="dot" w:pos="9360"/>
            </w:tabs>
          </w:pPr>
          <w:hyperlink w:anchor="_Toc15407" w:history="1">
            <w:r>
              <w:rPr>
                <w:rFonts w:ascii="Arial" w:hAnsi="Arial" w:cs="Arial"/>
                <w:bCs/>
                <w:szCs w:val="24"/>
              </w:rPr>
              <w:t>5.4 Frequency of communication</w:t>
            </w:r>
            <w:r>
              <w:rPr>
                <w:rFonts w:ascii="Arial" w:hAnsi="Arial" w:cs="Arial"/>
                <w:bCs/>
                <w:szCs w:val="24"/>
              </w:rPr>
              <w:tab/>
            </w:r>
            <w:r>
              <w:tab/>
            </w:r>
            <w:r>
              <w:fldChar w:fldCharType="begin"/>
            </w:r>
            <w:r>
              <w:instrText xml:space="preserve"> PAGEREF _Toc15407 \h </w:instrText>
            </w:r>
            <w:r>
              <w:fldChar w:fldCharType="separate"/>
            </w:r>
            <w:r>
              <w:t>62</w:t>
            </w:r>
            <w:r>
              <w:fldChar w:fldCharType="end"/>
            </w:r>
          </w:hyperlink>
        </w:p>
        <w:p w14:paraId="3A7BA2B4" w14:textId="77777777" w:rsidR="007B159C" w:rsidRDefault="00000000">
          <w:pPr>
            <w:pStyle w:val="TOC1"/>
            <w:tabs>
              <w:tab w:val="right" w:leader="dot" w:pos="9360"/>
            </w:tabs>
          </w:pPr>
          <w:hyperlink w:anchor="_Toc18148" w:history="1">
            <w:r>
              <w:rPr>
                <w:rFonts w:ascii="Arial" w:eastAsia="Times New Roman" w:hAnsi="Arial" w:cs="Arial"/>
                <w:szCs w:val="28"/>
              </w:rPr>
              <w:t>6. Monitoring and Evaluation</w:t>
            </w:r>
            <w:r>
              <w:tab/>
            </w:r>
            <w:r>
              <w:fldChar w:fldCharType="begin"/>
            </w:r>
            <w:r>
              <w:instrText xml:space="preserve"> PAGEREF _Toc18148 \h </w:instrText>
            </w:r>
            <w:r>
              <w:fldChar w:fldCharType="separate"/>
            </w:r>
            <w:r>
              <w:t>62</w:t>
            </w:r>
            <w:r>
              <w:fldChar w:fldCharType="end"/>
            </w:r>
          </w:hyperlink>
        </w:p>
        <w:p w14:paraId="341DA058" w14:textId="77777777" w:rsidR="007B159C" w:rsidRDefault="00000000">
          <w:pPr>
            <w:pStyle w:val="TOC1"/>
            <w:tabs>
              <w:tab w:val="right" w:leader="dot" w:pos="9360"/>
            </w:tabs>
          </w:pPr>
          <w:hyperlink w:anchor="_Toc7" w:history="1">
            <w:r>
              <w:rPr>
                <w:rFonts w:ascii="Arial" w:hAnsi="Arial" w:cs="Arial"/>
              </w:rPr>
              <w:t>7. Conclusion</w:t>
            </w:r>
            <w:r>
              <w:tab/>
            </w:r>
            <w:r>
              <w:fldChar w:fldCharType="begin"/>
            </w:r>
            <w:r>
              <w:instrText xml:space="preserve"> PAGEREF _Toc7 \h </w:instrText>
            </w:r>
            <w:r>
              <w:fldChar w:fldCharType="separate"/>
            </w:r>
            <w:r>
              <w:t>63</w:t>
            </w:r>
            <w:r>
              <w:fldChar w:fldCharType="end"/>
            </w:r>
          </w:hyperlink>
        </w:p>
        <w:p w14:paraId="6F9D1859" w14:textId="77777777" w:rsidR="007B159C" w:rsidRDefault="00000000">
          <w:pPr>
            <w:pStyle w:val="TOC1"/>
            <w:tabs>
              <w:tab w:val="right" w:leader="dot" w:pos="9360"/>
            </w:tabs>
          </w:pPr>
          <w:hyperlink w:anchor="_Toc7355" w:history="1">
            <w:r>
              <w:rPr>
                <w:rFonts w:ascii="Arial" w:hAnsi="Arial" w:cs="Arial"/>
              </w:rPr>
              <w:t>8. Acknowledgments</w:t>
            </w:r>
            <w:r>
              <w:tab/>
            </w:r>
            <w:r>
              <w:fldChar w:fldCharType="begin"/>
            </w:r>
            <w:r>
              <w:instrText xml:space="preserve"> PAGEREF _Toc7355 \h </w:instrText>
            </w:r>
            <w:r>
              <w:fldChar w:fldCharType="separate"/>
            </w:r>
            <w:r>
              <w:t>65</w:t>
            </w:r>
            <w:r>
              <w:fldChar w:fldCharType="end"/>
            </w:r>
          </w:hyperlink>
        </w:p>
        <w:p w14:paraId="78BBFA00" w14:textId="77777777" w:rsidR="007B159C" w:rsidRDefault="00000000">
          <w:pPr>
            <w:pStyle w:val="TOC1"/>
            <w:tabs>
              <w:tab w:val="right" w:leader="dot" w:pos="9360"/>
            </w:tabs>
          </w:pPr>
          <w:hyperlink w:anchor="_Toc26867" w:history="1">
            <w:r>
              <w:rPr>
                <w:rFonts w:ascii="Arial" w:hAnsi="Arial" w:cs="Arial"/>
              </w:rPr>
              <w:t>9. Glossary</w:t>
            </w:r>
            <w:r>
              <w:tab/>
            </w:r>
            <w:r>
              <w:fldChar w:fldCharType="begin"/>
            </w:r>
            <w:r>
              <w:instrText xml:space="preserve"> PAGEREF _Toc26867 \h </w:instrText>
            </w:r>
            <w:r>
              <w:fldChar w:fldCharType="separate"/>
            </w:r>
            <w:r>
              <w:t>65</w:t>
            </w:r>
            <w:r>
              <w:fldChar w:fldCharType="end"/>
            </w:r>
          </w:hyperlink>
        </w:p>
        <w:p w14:paraId="5E72D2F3" w14:textId="77777777" w:rsidR="007B159C" w:rsidRDefault="00000000">
          <w:pPr>
            <w:pStyle w:val="TOC1"/>
            <w:tabs>
              <w:tab w:val="right" w:leader="dot" w:pos="9360"/>
            </w:tabs>
          </w:pPr>
          <w:hyperlink w:anchor="_Toc27969" w:history="1">
            <w:r>
              <w:rPr>
                <w:rFonts w:ascii="Arial" w:hAnsi="Arial" w:cs="Arial"/>
              </w:rPr>
              <w:t>Appendix I: Implementation Plan (See a separate document)</w:t>
            </w:r>
            <w:r>
              <w:tab/>
            </w:r>
            <w:r>
              <w:fldChar w:fldCharType="begin"/>
            </w:r>
            <w:r>
              <w:instrText xml:space="preserve"> PAGEREF _Toc27969 \h </w:instrText>
            </w:r>
            <w:r>
              <w:fldChar w:fldCharType="separate"/>
            </w:r>
            <w:r>
              <w:t>66</w:t>
            </w:r>
            <w:r>
              <w:fldChar w:fldCharType="end"/>
            </w:r>
          </w:hyperlink>
        </w:p>
        <w:p w14:paraId="7613A557" w14:textId="77777777" w:rsidR="007B159C" w:rsidRDefault="00000000">
          <w:pPr>
            <w:pStyle w:val="TOC1"/>
            <w:tabs>
              <w:tab w:val="right" w:leader="dot" w:pos="9360"/>
            </w:tabs>
          </w:pPr>
          <w:hyperlink w:anchor="_Toc30118" w:history="1">
            <w:r>
              <w:rPr>
                <w:rFonts w:ascii="Arial" w:hAnsi="Arial" w:cs="Arial"/>
              </w:rPr>
              <w:t>Appendix II: Benchmarks</w:t>
            </w:r>
            <w:r>
              <w:tab/>
            </w:r>
            <w:r>
              <w:fldChar w:fldCharType="begin"/>
            </w:r>
            <w:r>
              <w:instrText xml:space="preserve"> PAGEREF _Toc30118 \h </w:instrText>
            </w:r>
            <w:r>
              <w:fldChar w:fldCharType="separate"/>
            </w:r>
            <w:r>
              <w:t>67</w:t>
            </w:r>
            <w:r>
              <w:fldChar w:fldCharType="end"/>
            </w:r>
          </w:hyperlink>
        </w:p>
        <w:p w14:paraId="6ABAFE7A" w14:textId="77777777" w:rsidR="007B159C" w:rsidRDefault="00000000">
          <w:pPr>
            <w:shd w:val="clear" w:color="auto" w:fill="FFFFFF"/>
            <w:spacing w:after="0" w:line="240" w:lineRule="auto"/>
            <w:rPr>
              <w:rFonts w:ascii="Arial" w:eastAsia="Times New Roman" w:hAnsi="Arial" w:cs="Arial"/>
              <w:szCs w:val="24"/>
            </w:rPr>
          </w:pPr>
          <w:r>
            <w:rPr>
              <w:rFonts w:ascii="Arial" w:eastAsia="Times New Roman" w:hAnsi="Arial" w:cs="Arial"/>
              <w:szCs w:val="24"/>
            </w:rPr>
            <w:fldChar w:fldCharType="end"/>
          </w:r>
        </w:p>
        <w:p w14:paraId="22C18289" w14:textId="77777777" w:rsidR="007B159C" w:rsidRDefault="00000000">
          <w:pPr>
            <w:spacing w:after="0" w:line="240" w:lineRule="auto"/>
            <w:rPr>
              <w:rFonts w:ascii="Arial" w:eastAsia="Times New Roman" w:hAnsi="Arial" w:cs="Arial"/>
              <w:szCs w:val="24"/>
            </w:rPr>
          </w:pPr>
          <w:r>
            <w:rPr>
              <w:rFonts w:ascii="Arial" w:eastAsia="Times New Roman" w:hAnsi="Arial" w:cs="Arial"/>
              <w:szCs w:val="24"/>
            </w:rPr>
            <w:br w:type="page"/>
          </w:r>
        </w:p>
        <w:p w14:paraId="74B9910A" w14:textId="77777777" w:rsidR="007B159C" w:rsidRDefault="007B159C"/>
        <w:p w14:paraId="0DFE3395" w14:textId="77777777" w:rsidR="007B159C" w:rsidRDefault="00000000">
          <w:pPr>
            <w:pStyle w:val="Heading1"/>
            <w:rPr>
              <w:rFonts w:ascii="Arial" w:hAnsi="Arial" w:cs="Arial"/>
              <w:color w:val="auto"/>
            </w:rPr>
          </w:pPr>
          <w:bookmarkStart w:id="1" w:name="_Toc3769"/>
          <w:r>
            <w:rPr>
              <w:rFonts w:ascii="Arial" w:hAnsi="Arial" w:cs="Arial"/>
              <w:color w:val="auto"/>
            </w:rPr>
            <w:t>LIST OF TABLES</w:t>
          </w:r>
          <w:bookmarkEnd w:id="1"/>
        </w:p>
        <w:p w14:paraId="6C0D93D9" w14:textId="77777777" w:rsidR="007B159C" w:rsidRDefault="007B159C"/>
        <w:p w14:paraId="5FEDD8ED" w14:textId="77777777" w:rsidR="007B159C" w:rsidRDefault="00000000">
          <w:pPr>
            <w:pStyle w:val="TableofFigures"/>
            <w:tabs>
              <w:tab w:val="right" w:leader="dot" w:pos="9360"/>
            </w:tabs>
            <w:ind w:left="880" w:hanging="440"/>
          </w:pPr>
          <w:r>
            <w:rPr>
              <w:rFonts w:ascii="Arial" w:eastAsia="Times New Roman" w:hAnsi="Arial" w:cs="Arial"/>
            </w:rPr>
            <w:fldChar w:fldCharType="begin"/>
          </w:r>
          <w:r>
            <w:rPr>
              <w:rFonts w:ascii="Arial" w:eastAsia="Times New Roman" w:hAnsi="Arial" w:cs="Arial"/>
            </w:rPr>
            <w:instrText>TOC \h \c "Table"</w:instrText>
          </w:r>
          <w:r>
            <w:rPr>
              <w:rFonts w:ascii="Arial" w:eastAsia="Times New Roman" w:hAnsi="Arial" w:cs="Arial"/>
            </w:rPr>
            <w:fldChar w:fldCharType="separate"/>
          </w:r>
          <w:hyperlink w:anchor="_Toc32459" w:history="1">
            <w:r>
              <w:rPr>
                <w:rFonts w:ascii="Arial" w:hAnsi="Arial" w:cs="Arial"/>
                <w:bCs/>
              </w:rPr>
              <w:t xml:space="preserve">Table </w:t>
            </w:r>
            <w:r>
              <w:t xml:space="preserve">1 </w:t>
            </w:r>
            <w:r>
              <w:rPr>
                <w:rFonts w:ascii="Arial" w:hAnsi="Arial" w:cs="Arial"/>
                <w:bCs/>
              </w:rPr>
              <w:t>: ICT Indicators</w:t>
            </w:r>
            <w:r>
              <w:tab/>
            </w:r>
            <w:r>
              <w:fldChar w:fldCharType="begin"/>
            </w:r>
            <w:r>
              <w:instrText xml:space="preserve"> PAGEREF _Toc32459 \h </w:instrText>
            </w:r>
            <w:r>
              <w:fldChar w:fldCharType="separate"/>
            </w:r>
            <w:r>
              <w:t>25</w:t>
            </w:r>
            <w:r>
              <w:fldChar w:fldCharType="end"/>
            </w:r>
          </w:hyperlink>
        </w:p>
        <w:p w14:paraId="42A7E7EB" w14:textId="77777777" w:rsidR="007B159C" w:rsidRDefault="00000000">
          <w:pPr>
            <w:pStyle w:val="TableofFigures"/>
            <w:tabs>
              <w:tab w:val="right" w:leader="dot" w:pos="9360"/>
            </w:tabs>
            <w:ind w:left="880" w:hanging="440"/>
          </w:pPr>
          <w:hyperlink w:anchor="_Toc23656" w:history="1">
            <w:r>
              <w:rPr>
                <w:rFonts w:ascii="Arial" w:hAnsi="Arial" w:cs="Arial"/>
                <w:bCs/>
              </w:rPr>
              <w:t xml:space="preserve">Table </w:t>
            </w:r>
            <w:r>
              <w:t xml:space="preserve">2 </w:t>
            </w:r>
            <w:r>
              <w:rPr>
                <w:rFonts w:ascii="Arial" w:hAnsi="Arial" w:cs="Arial"/>
                <w:bCs/>
              </w:rPr>
              <w:t>: Mapping of ICT4D Policy with Digital Transformations Strategy Pillars</w:t>
            </w:r>
            <w:r>
              <w:tab/>
            </w:r>
            <w:r>
              <w:fldChar w:fldCharType="begin"/>
            </w:r>
            <w:r>
              <w:instrText xml:space="preserve"> PAGEREF _Toc23656 \h </w:instrText>
            </w:r>
            <w:r>
              <w:fldChar w:fldCharType="separate"/>
            </w:r>
            <w:r>
              <w:t>30</w:t>
            </w:r>
            <w:r>
              <w:fldChar w:fldCharType="end"/>
            </w:r>
          </w:hyperlink>
        </w:p>
        <w:p w14:paraId="3E790AD2" w14:textId="77777777" w:rsidR="007B159C" w:rsidRDefault="00000000">
          <w:pPr>
            <w:pStyle w:val="TableofFigures"/>
            <w:tabs>
              <w:tab w:val="right" w:leader="dot" w:pos="9360"/>
            </w:tabs>
            <w:ind w:left="880" w:hanging="440"/>
          </w:pPr>
          <w:hyperlink w:anchor="_Toc25050" w:history="1">
            <w:r>
              <w:rPr>
                <w:rFonts w:ascii="Arial" w:hAnsi="Arial" w:cs="Arial"/>
              </w:rPr>
              <w:t xml:space="preserve">Table </w:t>
            </w:r>
            <w:r>
              <w:t xml:space="preserve">3 </w:t>
            </w:r>
            <w:r>
              <w:rPr>
                <w:rFonts w:ascii="Arial" w:hAnsi="Arial" w:cs="Arial"/>
              </w:rPr>
              <w:t>: Indicative m</w:t>
            </w:r>
            <w:r>
              <w:rPr>
                <w:rFonts w:ascii="Arial" w:hAnsi="Arial" w:cs="Arial"/>
                <w:szCs w:val="24"/>
              </w:rPr>
              <w:t>apping of stakeholder roles</w:t>
            </w:r>
            <w:r>
              <w:tab/>
            </w:r>
            <w:r>
              <w:fldChar w:fldCharType="begin"/>
            </w:r>
            <w:r>
              <w:instrText xml:space="preserve"> PAGEREF _Toc25050 \h </w:instrText>
            </w:r>
            <w:r>
              <w:fldChar w:fldCharType="separate"/>
            </w:r>
            <w:r>
              <w:t>31</w:t>
            </w:r>
            <w:r>
              <w:fldChar w:fldCharType="end"/>
            </w:r>
          </w:hyperlink>
        </w:p>
        <w:p w14:paraId="44A0FC12" w14:textId="77777777" w:rsidR="007B159C" w:rsidRDefault="00000000">
          <w:pPr>
            <w:pStyle w:val="TableofFigures"/>
            <w:tabs>
              <w:tab w:val="right" w:leader="dot" w:pos="9360"/>
            </w:tabs>
            <w:ind w:left="880" w:hanging="440"/>
          </w:pPr>
          <w:hyperlink w:anchor="_Toc30590" w:history="1">
            <w:r>
              <w:rPr>
                <w:rFonts w:ascii="Arial" w:hAnsi="Arial" w:cs="Arial"/>
              </w:rPr>
              <w:t xml:space="preserve">Table </w:t>
            </w:r>
            <w:r>
              <w:t xml:space="preserve">4 </w:t>
            </w:r>
            <w:r>
              <w:rPr>
                <w:rFonts w:ascii="Arial" w:hAnsi="Arial" w:cs="Arial"/>
              </w:rPr>
              <w:t xml:space="preserve">:  Digital Economy Gaps in The Gambia </w:t>
            </w:r>
            <w:r>
              <w:tab/>
            </w:r>
            <w:r>
              <w:fldChar w:fldCharType="begin"/>
            </w:r>
            <w:r>
              <w:instrText xml:space="preserve"> PAGEREF _Toc30590 \h </w:instrText>
            </w:r>
            <w:r>
              <w:fldChar w:fldCharType="separate"/>
            </w:r>
            <w:r>
              <w:t>35</w:t>
            </w:r>
            <w:r>
              <w:fldChar w:fldCharType="end"/>
            </w:r>
          </w:hyperlink>
        </w:p>
        <w:p w14:paraId="6EF319F3" w14:textId="77777777" w:rsidR="007B159C" w:rsidRDefault="00000000">
          <w:pPr>
            <w:pStyle w:val="TableofFigures"/>
            <w:tabs>
              <w:tab w:val="right" w:leader="dot" w:pos="9360"/>
            </w:tabs>
            <w:ind w:left="880" w:hanging="440"/>
          </w:pPr>
          <w:hyperlink w:anchor="_Toc10883" w:history="1">
            <w:r>
              <w:rPr>
                <w:rFonts w:ascii="Arial" w:hAnsi="Arial" w:cs="Arial"/>
                <w:bCs/>
              </w:rPr>
              <w:t xml:space="preserve">Table </w:t>
            </w:r>
            <w:r>
              <w:t xml:space="preserve">5 </w:t>
            </w:r>
            <w:r>
              <w:rPr>
                <w:rFonts w:ascii="Arial" w:hAnsi="Arial" w:cs="Arial"/>
                <w:bCs/>
              </w:rPr>
              <w:t xml:space="preserve">: </w:t>
            </w:r>
            <w:r>
              <w:rPr>
                <w:rFonts w:ascii="Arial" w:eastAsia="Times New Roman" w:hAnsi="Arial" w:cs="Arial"/>
                <w:bCs/>
              </w:rPr>
              <w:t>Stakeholder roles</w:t>
            </w:r>
            <w:r>
              <w:tab/>
            </w:r>
            <w:r>
              <w:fldChar w:fldCharType="begin"/>
            </w:r>
            <w:r>
              <w:instrText xml:space="preserve"> PAGEREF _Toc10883 \h </w:instrText>
            </w:r>
            <w:r>
              <w:fldChar w:fldCharType="separate"/>
            </w:r>
            <w:r>
              <w:t>49</w:t>
            </w:r>
            <w:r>
              <w:fldChar w:fldCharType="end"/>
            </w:r>
          </w:hyperlink>
        </w:p>
        <w:p w14:paraId="7F377031" w14:textId="77777777" w:rsidR="007B159C" w:rsidRDefault="00000000">
          <w:pPr>
            <w:pStyle w:val="TableofFigures"/>
            <w:tabs>
              <w:tab w:val="right" w:leader="dot" w:pos="9360"/>
            </w:tabs>
            <w:ind w:left="880" w:hanging="440"/>
          </w:pPr>
          <w:hyperlink w:anchor="_Toc674" w:history="1">
            <w:r>
              <w:rPr>
                <w:rFonts w:ascii="Arial" w:hAnsi="Arial" w:cs="Arial"/>
              </w:rPr>
              <w:t xml:space="preserve">Table </w:t>
            </w:r>
            <w:r>
              <w:t xml:space="preserve">6 </w:t>
            </w:r>
            <w:r>
              <w:rPr>
                <w:rFonts w:ascii="Arial" w:hAnsi="Arial" w:cs="Arial"/>
                <w:bCs/>
              </w:rPr>
              <w:t>. Risk Assessment</w:t>
            </w:r>
            <w:r>
              <w:tab/>
            </w:r>
            <w:r>
              <w:fldChar w:fldCharType="begin"/>
            </w:r>
            <w:r>
              <w:instrText xml:space="preserve"> PAGEREF _Toc674 \h </w:instrText>
            </w:r>
            <w:r>
              <w:fldChar w:fldCharType="separate"/>
            </w:r>
            <w:r>
              <w:t>60</w:t>
            </w:r>
            <w:r>
              <w:fldChar w:fldCharType="end"/>
            </w:r>
          </w:hyperlink>
        </w:p>
        <w:p w14:paraId="0CD7FDD1" w14:textId="77777777" w:rsidR="007B159C" w:rsidRDefault="00000000">
          <w:pPr>
            <w:pStyle w:val="TableofFigures"/>
            <w:tabs>
              <w:tab w:val="right" w:leader="dot" w:pos="9360"/>
            </w:tabs>
            <w:ind w:left="880" w:hanging="440"/>
          </w:pPr>
          <w:hyperlink w:anchor="_Toc32358" w:history="1">
            <w:r>
              <w:rPr>
                <w:rFonts w:ascii="Arial" w:eastAsia="DengXian" w:hAnsi="Arial" w:cs="Arial"/>
                <w:i/>
                <w:iCs/>
                <w:szCs w:val="18"/>
                <w:lang w:bidi="ar"/>
              </w:rPr>
              <w:t xml:space="preserve">Table </w:t>
            </w:r>
            <w:r>
              <w:t xml:space="preserve">7 </w:t>
            </w:r>
            <w:r>
              <w:rPr>
                <w:rFonts w:ascii="Arial" w:eastAsia="DengXian" w:hAnsi="Arial" w:cs="Arial"/>
                <w:i/>
                <w:iCs/>
                <w:lang w:bidi="ar"/>
              </w:rPr>
              <w:t>: Level of communication and key message</w:t>
            </w:r>
            <w:r>
              <w:tab/>
            </w:r>
            <w:r>
              <w:fldChar w:fldCharType="begin"/>
            </w:r>
            <w:r>
              <w:instrText xml:space="preserve"> PAGEREF _Toc32358 \h </w:instrText>
            </w:r>
            <w:r>
              <w:fldChar w:fldCharType="separate"/>
            </w:r>
            <w:r>
              <w:t>61</w:t>
            </w:r>
            <w:r>
              <w:fldChar w:fldCharType="end"/>
            </w:r>
          </w:hyperlink>
        </w:p>
        <w:p w14:paraId="5530F1B3" w14:textId="77777777" w:rsidR="007B159C" w:rsidRDefault="00000000">
          <w:pPr>
            <w:pStyle w:val="TableofFigures"/>
            <w:tabs>
              <w:tab w:val="right" w:leader="dot" w:pos="9360"/>
            </w:tabs>
            <w:ind w:left="880" w:hanging="440"/>
          </w:pPr>
          <w:hyperlink w:anchor="_Toc13065" w:history="1">
            <w:r>
              <w:rPr>
                <w:rFonts w:ascii="Arial" w:eastAsia="DengXian" w:hAnsi="Arial" w:cs="Arial"/>
                <w:i/>
                <w:iCs/>
                <w:lang w:bidi="ar"/>
              </w:rPr>
              <w:t xml:space="preserve">Table </w:t>
            </w:r>
            <w:r>
              <w:t xml:space="preserve">8 </w:t>
            </w:r>
            <w:r>
              <w:rPr>
                <w:rFonts w:ascii="Arial" w:eastAsia="DengXian" w:hAnsi="Arial" w:cs="Arial"/>
                <w:i/>
                <w:iCs/>
                <w:lang w:bidi="ar"/>
              </w:rPr>
              <w:t>: Communication frequency for DTS 2023-2028</w:t>
            </w:r>
            <w:r>
              <w:tab/>
            </w:r>
            <w:r>
              <w:fldChar w:fldCharType="begin"/>
            </w:r>
            <w:r>
              <w:instrText xml:space="preserve"> PAGEREF _Toc13065 \h </w:instrText>
            </w:r>
            <w:r>
              <w:fldChar w:fldCharType="separate"/>
            </w:r>
            <w:r>
              <w:t>62</w:t>
            </w:r>
            <w:r>
              <w:fldChar w:fldCharType="end"/>
            </w:r>
          </w:hyperlink>
        </w:p>
        <w:p w14:paraId="51B53166" w14:textId="77777777" w:rsidR="007B159C" w:rsidRDefault="00000000">
          <w:pPr>
            <w:pStyle w:val="TableofFigures"/>
            <w:tabs>
              <w:tab w:val="right" w:leader="dot" w:pos="9360"/>
            </w:tabs>
            <w:ind w:left="880" w:hanging="440"/>
          </w:pPr>
          <w:hyperlink w:anchor="_Toc13300" w:history="1">
            <w:r>
              <w:rPr>
                <w:rFonts w:ascii="Arial" w:hAnsi="Arial" w:cs="Arial"/>
              </w:rPr>
              <w:t xml:space="preserve">Table </w:t>
            </w:r>
            <w:r>
              <w:t xml:space="preserve">9 </w:t>
            </w:r>
            <w:r>
              <w:rPr>
                <w:rFonts w:ascii="Arial" w:hAnsi="Arial" w:cs="Arial"/>
                <w:szCs w:val="24"/>
              </w:rPr>
              <w:t>: M&amp;E Timelines for DTS 2023-2028</w:t>
            </w:r>
            <w:r>
              <w:tab/>
            </w:r>
            <w:r>
              <w:fldChar w:fldCharType="begin"/>
            </w:r>
            <w:r>
              <w:instrText xml:space="preserve"> PAGEREF _Toc13300 \h </w:instrText>
            </w:r>
            <w:r>
              <w:fldChar w:fldCharType="separate"/>
            </w:r>
            <w:r>
              <w:t>62</w:t>
            </w:r>
            <w:r>
              <w:fldChar w:fldCharType="end"/>
            </w:r>
          </w:hyperlink>
        </w:p>
        <w:p w14:paraId="2F34F9EF" w14:textId="77777777" w:rsidR="007B159C" w:rsidRDefault="00000000">
          <w:pPr>
            <w:pStyle w:val="TableofFigures"/>
            <w:tabs>
              <w:tab w:val="right" w:leader="dot" w:pos="9360"/>
            </w:tabs>
            <w:ind w:left="880" w:hanging="440"/>
          </w:pPr>
          <w:hyperlink w:anchor="_Toc18260" w:history="1">
            <w:r>
              <w:rPr>
                <w:rFonts w:ascii="Arial" w:eastAsia="DengXian" w:hAnsi="Arial" w:cs="Arial"/>
                <w:i/>
                <w:iCs/>
                <w:lang w:bidi="ar"/>
              </w:rPr>
              <w:t xml:space="preserve">Table </w:t>
            </w:r>
            <w:r>
              <w:t xml:space="preserve">10 </w:t>
            </w:r>
            <w:r>
              <w:rPr>
                <w:rFonts w:ascii="Arial" w:eastAsia="DengXian" w:hAnsi="Arial" w:cs="Arial"/>
                <w:i/>
                <w:iCs/>
                <w:lang w:bidi="ar"/>
              </w:rPr>
              <w:t>: Key Result Areas, Actions and Outcomes</w:t>
            </w:r>
            <w:r>
              <w:tab/>
            </w:r>
            <w:r>
              <w:fldChar w:fldCharType="begin"/>
            </w:r>
            <w:r>
              <w:instrText xml:space="preserve"> PAGEREF _Toc18260 \h </w:instrText>
            </w:r>
            <w:r>
              <w:fldChar w:fldCharType="separate"/>
            </w:r>
            <w:r>
              <w:t>64</w:t>
            </w:r>
            <w:r>
              <w:fldChar w:fldCharType="end"/>
            </w:r>
          </w:hyperlink>
        </w:p>
        <w:p w14:paraId="1E652489" w14:textId="77777777" w:rsidR="007B159C" w:rsidRDefault="00000000">
          <w:r>
            <w:rPr>
              <w:rFonts w:ascii="Arial" w:eastAsia="Times New Roman" w:hAnsi="Arial" w:cs="Arial"/>
            </w:rPr>
            <w:fldChar w:fldCharType="end"/>
          </w:r>
        </w:p>
        <w:bookmarkStart w:id="2" w:name="_Toc26038" w:displacedByCustomXml="next"/>
        <w:bookmarkStart w:id="3" w:name="_Toc8859" w:displacedByCustomXml="next"/>
        <w:bookmarkStart w:id="4" w:name="_Toc16379" w:displacedByCustomXml="next"/>
        <w:bookmarkStart w:id="5" w:name="_Toc24636" w:displacedByCustomXml="next"/>
        <w:bookmarkStart w:id="6" w:name="_Toc1709" w:displacedByCustomXml="next"/>
        <w:bookmarkStart w:id="7" w:name="_Toc14749" w:displacedByCustomXml="next"/>
        <w:bookmarkStart w:id="8" w:name="_Toc3266" w:displacedByCustomXml="next"/>
        <w:bookmarkStart w:id="9" w:name="_Toc19365" w:displacedByCustomXml="next"/>
        <w:bookmarkStart w:id="10" w:name="_Toc26283" w:displacedByCustomXml="next"/>
        <w:bookmarkStart w:id="11" w:name="_Toc23066" w:displacedByCustomXml="next"/>
        <w:bookmarkStart w:id="12" w:name="_Toc8442" w:displacedByCustomXml="next"/>
        <w:bookmarkStart w:id="13" w:name="_Toc25249" w:displacedByCustomXml="next"/>
        <w:bookmarkStart w:id="14" w:name="_Toc4429" w:displacedByCustomXml="next"/>
        <w:bookmarkStart w:id="15" w:name="_Toc7213" w:displacedByCustomXml="next"/>
        <w:bookmarkStart w:id="16" w:name="_Toc9304" w:displacedByCustomXml="next"/>
        <w:bookmarkStart w:id="17" w:name="_Toc11419" w:displacedByCustomXml="next"/>
      </w:sdtContent>
    </w:sdt>
    <w:p w14:paraId="29376606" w14:textId="77777777" w:rsidR="007B159C" w:rsidRDefault="00000000">
      <w:pPr>
        <w:pStyle w:val="Heading1"/>
        <w:rPr>
          <w:rFonts w:ascii="Arial" w:hAnsi="Arial" w:cs="Arial"/>
          <w:color w:val="auto"/>
        </w:rPr>
      </w:pPr>
      <w:bookmarkStart w:id="18" w:name="_Toc4043"/>
      <w:r>
        <w:rPr>
          <w:rFonts w:ascii="Arial" w:hAnsi="Arial" w:cs="Arial"/>
          <w:color w:val="auto"/>
        </w:rPr>
        <w:t>LIST OF FIGURES</w:t>
      </w:r>
      <w:bookmarkEnd w:id="18"/>
    </w:p>
    <w:p w14:paraId="4D51CE3E" w14:textId="77777777" w:rsidR="007B159C" w:rsidRDefault="007B159C"/>
    <w:p w14:paraId="56620719" w14:textId="77777777" w:rsidR="007B159C" w:rsidRDefault="00000000">
      <w:pPr>
        <w:pStyle w:val="TableofFigures"/>
        <w:tabs>
          <w:tab w:val="right" w:leader="dot" w:pos="9360"/>
        </w:tabs>
        <w:ind w:left="880" w:hanging="440"/>
      </w:pPr>
      <w:r>
        <w:fldChar w:fldCharType="begin"/>
      </w:r>
      <w:r>
        <w:instrText>TOC \h \c "Figure"</w:instrText>
      </w:r>
      <w:r>
        <w:fldChar w:fldCharType="separate"/>
      </w:r>
      <w:hyperlink w:anchor="_Toc30671" w:history="1">
        <w:r>
          <w:rPr>
            <w:rFonts w:ascii="Arial" w:hAnsi="Arial" w:cs="Arial"/>
          </w:rPr>
          <w:t xml:space="preserve">Figure </w:t>
        </w:r>
        <w:r>
          <w:t xml:space="preserve">1 </w:t>
        </w:r>
        <w:r>
          <w:rPr>
            <w:rFonts w:ascii="Arial" w:hAnsi="Arial" w:cs="Arial"/>
          </w:rPr>
          <w:t>:</w:t>
        </w:r>
        <w:r>
          <w:rPr>
            <w:rFonts w:ascii="Arial" w:hAnsi="Arial" w:cs="Arial"/>
            <w:bCs/>
          </w:rPr>
          <w:t xml:space="preserve"> Strategic pillars</w:t>
        </w:r>
        <w:r>
          <w:tab/>
        </w:r>
        <w:r>
          <w:fldChar w:fldCharType="begin"/>
        </w:r>
        <w:r>
          <w:instrText xml:space="preserve"> PAGEREF _Toc30671 \h </w:instrText>
        </w:r>
        <w:r>
          <w:fldChar w:fldCharType="separate"/>
        </w:r>
        <w:r>
          <w:t>17</w:t>
        </w:r>
        <w:r>
          <w:fldChar w:fldCharType="end"/>
        </w:r>
      </w:hyperlink>
    </w:p>
    <w:p w14:paraId="09B73D7A" w14:textId="77777777" w:rsidR="007B159C" w:rsidRDefault="00000000">
      <w:pPr>
        <w:pStyle w:val="TableofFigures"/>
        <w:tabs>
          <w:tab w:val="right" w:leader="dot" w:pos="9360"/>
        </w:tabs>
        <w:ind w:left="880" w:hanging="440"/>
      </w:pPr>
      <w:hyperlink w:anchor="_Toc19646" w:history="1">
        <w:r>
          <w:rPr>
            <w:rFonts w:ascii="Arial" w:hAnsi="Arial" w:cs="Arial"/>
            <w:bCs/>
          </w:rPr>
          <w:t xml:space="preserve">Figure </w:t>
        </w:r>
        <w:r>
          <w:t xml:space="preserve">2 </w:t>
        </w:r>
        <w:r>
          <w:rPr>
            <w:rFonts w:ascii="Arial" w:hAnsi="Arial" w:cs="Arial"/>
            <w:bCs/>
          </w:rPr>
          <w:t>: Conceptual framework</w:t>
        </w:r>
        <w:r>
          <w:tab/>
        </w:r>
        <w:r>
          <w:fldChar w:fldCharType="begin"/>
        </w:r>
        <w:r>
          <w:instrText xml:space="preserve"> PAGEREF _Toc19646 \h </w:instrText>
        </w:r>
        <w:r>
          <w:fldChar w:fldCharType="separate"/>
        </w:r>
        <w:r>
          <w:t>23</w:t>
        </w:r>
        <w:r>
          <w:fldChar w:fldCharType="end"/>
        </w:r>
      </w:hyperlink>
    </w:p>
    <w:p w14:paraId="55BE1A4E" w14:textId="77777777" w:rsidR="007B159C" w:rsidRDefault="00000000">
      <w:pPr>
        <w:pStyle w:val="TableofFigures"/>
        <w:tabs>
          <w:tab w:val="right" w:leader="dot" w:pos="9360"/>
        </w:tabs>
        <w:ind w:left="880" w:hanging="440"/>
      </w:pPr>
      <w:hyperlink w:anchor="_Toc13912" w:history="1">
        <w:r>
          <w:rPr>
            <w:rFonts w:ascii="Arial" w:hAnsi="Arial" w:cs="Arial"/>
          </w:rPr>
          <w:t xml:space="preserve">Figure </w:t>
        </w:r>
        <w:r>
          <w:t xml:space="preserve">3 </w:t>
        </w:r>
        <w:r>
          <w:rPr>
            <w:rFonts w:ascii="Arial" w:hAnsi="Arial" w:cs="Arial"/>
          </w:rPr>
          <w:t xml:space="preserve">: NRI for The Gambia </w:t>
        </w:r>
        <w:r>
          <w:tab/>
        </w:r>
        <w:r>
          <w:fldChar w:fldCharType="begin"/>
        </w:r>
        <w:r>
          <w:instrText xml:space="preserve"> PAGEREF _Toc13912 \h </w:instrText>
        </w:r>
        <w:r>
          <w:fldChar w:fldCharType="separate"/>
        </w:r>
        <w:r>
          <w:t>26</w:t>
        </w:r>
        <w:r>
          <w:fldChar w:fldCharType="end"/>
        </w:r>
      </w:hyperlink>
    </w:p>
    <w:p w14:paraId="790409E2" w14:textId="77777777" w:rsidR="007B159C" w:rsidRDefault="00000000">
      <w:pPr>
        <w:pStyle w:val="TableofFigures"/>
        <w:tabs>
          <w:tab w:val="right" w:leader="dot" w:pos="9360"/>
        </w:tabs>
        <w:ind w:left="880" w:hanging="440"/>
      </w:pPr>
      <w:hyperlink w:anchor="_Toc23574" w:history="1">
        <w:r>
          <w:rPr>
            <w:rFonts w:ascii="Arial" w:hAnsi="Arial" w:cs="Arial"/>
            <w:bCs/>
          </w:rPr>
          <w:t xml:space="preserve">Figure </w:t>
        </w:r>
        <w:r>
          <w:t xml:space="preserve">4 </w:t>
        </w:r>
        <w:r>
          <w:rPr>
            <w:rFonts w:ascii="Arial" w:hAnsi="Arial" w:cs="Arial"/>
            <w:bCs/>
          </w:rPr>
          <w:t>: Gambia ICT Indicators</w:t>
        </w:r>
        <w:r>
          <w:tab/>
        </w:r>
        <w:r>
          <w:fldChar w:fldCharType="begin"/>
        </w:r>
        <w:r>
          <w:instrText xml:space="preserve"> PAGEREF _Toc23574 \h </w:instrText>
        </w:r>
        <w:r>
          <w:fldChar w:fldCharType="separate"/>
        </w:r>
        <w:r>
          <w:t>26</w:t>
        </w:r>
        <w:r>
          <w:fldChar w:fldCharType="end"/>
        </w:r>
      </w:hyperlink>
    </w:p>
    <w:p w14:paraId="2AFC245B" w14:textId="77777777" w:rsidR="007B159C" w:rsidRDefault="00000000">
      <w:pPr>
        <w:pStyle w:val="TableofFigures"/>
        <w:tabs>
          <w:tab w:val="right" w:leader="dot" w:pos="9360"/>
        </w:tabs>
        <w:ind w:left="880" w:hanging="440"/>
      </w:pPr>
      <w:hyperlink w:anchor="_Toc30202" w:history="1">
        <w:r>
          <w:rPr>
            <w:rFonts w:ascii="Arial" w:hAnsi="Arial" w:cs="Arial"/>
            <w:bCs/>
          </w:rPr>
          <w:t xml:space="preserve">Figure </w:t>
        </w:r>
        <w:r>
          <w:t xml:space="preserve">5 </w:t>
        </w:r>
        <w:r>
          <w:rPr>
            <w:rFonts w:ascii="Arial" w:hAnsi="Arial" w:cs="Arial"/>
            <w:bCs/>
          </w:rPr>
          <w:t>: Governance Structure</w:t>
        </w:r>
        <w:r>
          <w:tab/>
        </w:r>
        <w:r>
          <w:fldChar w:fldCharType="begin"/>
        </w:r>
        <w:r>
          <w:instrText xml:space="preserve"> PAGEREF _Toc30202 \h </w:instrText>
        </w:r>
        <w:r>
          <w:fldChar w:fldCharType="separate"/>
        </w:r>
        <w:r>
          <w:t>58</w:t>
        </w:r>
        <w:r>
          <w:fldChar w:fldCharType="end"/>
        </w:r>
      </w:hyperlink>
    </w:p>
    <w:p w14:paraId="260B7746" w14:textId="77777777" w:rsidR="007B159C" w:rsidRDefault="00000000">
      <w:pPr>
        <w:pStyle w:val="TableofFigures"/>
        <w:tabs>
          <w:tab w:val="right" w:leader="dot" w:pos="9360"/>
        </w:tabs>
        <w:ind w:left="880" w:hanging="440"/>
      </w:pPr>
      <w:hyperlink w:anchor="_Toc6048" w:history="1">
        <w:r>
          <w:rPr>
            <w:rFonts w:ascii="Arial" w:hAnsi="Arial" w:cs="Arial"/>
            <w:bCs/>
          </w:rPr>
          <w:t xml:space="preserve">Figure </w:t>
        </w:r>
        <w:r>
          <w:t xml:space="preserve">6 </w:t>
        </w:r>
        <w:r>
          <w:rPr>
            <w:rFonts w:ascii="Arial" w:hAnsi="Arial" w:cs="Arial"/>
            <w:bCs/>
          </w:rPr>
          <w:t>: Strategy implementation coordination structure</w:t>
        </w:r>
        <w:r>
          <w:tab/>
        </w:r>
        <w:r>
          <w:fldChar w:fldCharType="begin"/>
        </w:r>
        <w:r>
          <w:instrText xml:space="preserve"> PAGEREF _Toc6048 \h </w:instrText>
        </w:r>
        <w:r>
          <w:fldChar w:fldCharType="separate"/>
        </w:r>
        <w:r>
          <w:t>59</w:t>
        </w:r>
        <w:r>
          <w:fldChar w:fldCharType="end"/>
        </w:r>
      </w:hyperlink>
    </w:p>
    <w:p w14:paraId="20EB8575" w14:textId="77777777" w:rsidR="007B159C" w:rsidRDefault="00000000">
      <w:r>
        <w:fldChar w:fldCharType="end"/>
      </w:r>
    </w:p>
    <w:p w14:paraId="066BA8DB" w14:textId="77777777" w:rsidR="007B159C" w:rsidRDefault="00000000">
      <w:r>
        <w:br w:type="page"/>
      </w:r>
    </w:p>
    <w:p w14:paraId="6B399ABE" w14:textId="77777777" w:rsidR="007B159C" w:rsidRDefault="007B159C"/>
    <w:p w14:paraId="1BF26C47" w14:textId="77777777" w:rsidR="007B159C" w:rsidRDefault="00000000">
      <w:pPr>
        <w:pStyle w:val="Heading1"/>
        <w:rPr>
          <w:rFonts w:ascii="Arial" w:eastAsia="Times New Roman" w:hAnsi="Arial" w:cs="Arial"/>
          <w:color w:val="auto"/>
        </w:rPr>
      </w:pPr>
      <w:bookmarkStart w:id="19" w:name="_Toc9624"/>
      <w:r>
        <w:rPr>
          <w:rFonts w:ascii="Arial" w:eastAsia="Times New Roman" w:hAnsi="Arial" w:cs="Arial"/>
          <w:color w:val="auto"/>
        </w:rPr>
        <w:t>FOREWORD</w:t>
      </w:r>
      <w:bookmarkEnd w:id="17"/>
      <w:bookmarkEnd w:id="16"/>
      <w:bookmarkEnd w:id="15"/>
      <w:bookmarkEnd w:id="14"/>
      <w:bookmarkEnd w:id="13"/>
      <w:bookmarkEnd w:id="12"/>
      <w:bookmarkEnd w:id="11"/>
      <w:bookmarkEnd w:id="10"/>
      <w:bookmarkEnd w:id="9"/>
      <w:bookmarkEnd w:id="8"/>
      <w:bookmarkEnd w:id="7"/>
      <w:bookmarkEnd w:id="6"/>
      <w:bookmarkEnd w:id="5"/>
      <w:bookmarkEnd w:id="4"/>
      <w:bookmarkEnd w:id="3"/>
      <w:bookmarkEnd w:id="2"/>
      <w:bookmarkEnd w:id="19"/>
    </w:p>
    <w:p w14:paraId="3E30A002" w14:textId="77777777" w:rsidR="007B159C" w:rsidRDefault="00000000">
      <w:pPr>
        <w:spacing w:beforeAutospacing="1" w:after="120" w:line="254" w:lineRule="auto"/>
        <w:jc w:val="both"/>
        <w:rPr>
          <w:rFonts w:ascii="Arial" w:hAnsi="Arial" w:cs="Arial"/>
        </w:rPr>
      </w:pPr>
      <w:r>
        <w:rPr>
          <w:rFonts w:ascii="Arial" w:eastAsia="DengXian" w:hAnsi="Arial" w:cs="Arial"/>
          <w:lang w:eastAsia="zh-CN" w:bidi="ar"/>
        </w:rPr>
        <w:t xml:space="preserve">The Digital Economy calls for the development and effective implementation of digital strategies that are necessary for The Gambia to harness the full potential of ICTs in driving inclusive and sustainable development. This can be achieved by by promoting universal access to quality digital services, uninterrupted universal connectivity to the Internet, effective digital governance, e-commerce, and equitable quality education, among other drivers of socio-economic development. It is argued that globally, the digital divide is widening between the </w:t>
      </w:r>
      <w:r>
        <w:rPr>
          <w:rFonts w:ascii="Arial" w:eastAsia="DengXian" w:hAnsi="Arial" w:cs="Arial"/>
          <w:i/>
          <w:iCs/>
          <w:lang w:eastAsia="zh-CN" w:bidi="ar"/>
        </w:rPr>
        <w:t>‘digital haves’</w:t>
      </w:r>
      <w:r>
        <w:rPr>
          <w:rFonts w:ascii="Arial" w:eastAsia="DengXian" w:hAnsi="Arial" w:cs="Arial"/>
          <w:lang w:eastAsia="zh-CN" w:bidi="ar"/>
        </w:rPr>
        <w:t xml:space="preserve"> and the </w:t>
      </w:r>
      <w:r>
        <w:rPr>
          <w:rFonts w:ascii="Arial" w:eastAsia="DengXian" w:hAnsi="Arial" w:cs="Arial"/>
          <w:i/>
          <w:iCs/>
          <w:lang w:eastAsia="zh-CN" w:bidi="ar"/>
        </w:rPr>
        <w:t>‘digital have-nots’</w:t>
      </w:r>
      <w:r>
        <w:rPr>
          <w:rFonts w:ascii="Arial" w:eastAsia="DengXian" w:hAnsi="Arial" w:cs="Arial"/>
          <w:lang w:eastAsia="zh-CN" w:bidi="ar"/>
        </w:rPr>
        <w:t xml:space="preserve"> and closing the gaps - locally, nationally and globally - requires creative ‘pro-people ICT policies and strategies that focus on national priorities, and on areas that will have a the greatest positive impact on people’s lives. The focus on ICTs is particularly crucial since they have become the most valuable cross-cutting enabler of any development in all the sectors of the Economy.</w:t>
      </w:r>
    </w:p>
    <w:p w14:paraId="6A7739C0" w14:textId="77777777" w:rsidR="007B159C" w:rsidRDefault="00000000">
      <w:pPr>
        <w:spacing w:beforeAutospacing="1" w:after="120" w:line="254" w:lineRule="auto"/>
        <w:jc w:val="both"/>
        <w:rPr>
          <w:rFonts w:ascii="Arial" w:eastAsia="DengXian" w:hAnsi="Arial" w:cs="Arial"/>
          <w:lang w:eastAsia="zh-CN" w:bidi="ar"/>
        </w:rPr>
      </w:pPr>
      <w:r>
        <w:rPr>
          <w:rFonts w:ascii="Arial" w:eastAsia="DengXian" w:hAnsi="Arial" w:cs="Arial"/>
          <w:lang w:eastAsia="zh-CN" w:bidi="ar"/>
        </w:rPr>
        <w:t xml:space="preserve">Consistent with the priorities of the National ICT for Development Policy Statement of the Gambia, this Digital Transformation Strategy operationalises the Policy by articulating strategic pillars, cross-cutting issues and strategic enablers necessary for a Digital Economy for The Gambia. It also aligned with country’s Vision and Development Plan. It prioritises Regulatory principles and approaches, Infrastructure and Services, Digital Society through requisite skills, digital business including digital entrepreneeurship and industry growth through ICT in social and economic sectors, Digital financial services, Digital public platforms, Institutional frameworks, and </w:t>
      </w:r>
      <w:r>
        <w:rPr>
          <w:rFonts w:ascii="Arial" w:eastAsia="DengXian" w:hAnsi="Arial" w:cs="Arial"/>
          <w:shd w:val="clear" w:color="auto" w:fill="FFFFFF"/>
          <w:lang w:eastAsia="zh-CN" w:bidi="ar"/>
        </w:rPr>
        <w:t xml:space="preserve">Trust and security in the cybersapce. Each core element of this strategy has an elaborate action plan in </w:t>
      </w:r>
      <w:r>
        <w:rPr>
          <w:rFonts w:ascii="Arial" w:eastAsia="DengXian" w:hAnsi="Arial" w:cs="Arial"/>
          <w:lang w:eastAsia="zh-CN" w:bidi="ar"/>
        </w:rPr>
        <w:t xml:space="preserve">line with recommendations or contributions of stakeholders. </w:t>
      </w:r>
    </w:p>
    <w:p w14:paraId="7AEF7076" w14:textId="77777777" w:rsidR="007B159C" w:rsidRDefault="00000000">
      <w:pPr>
        <w:jc w:val="both"/>
        <w:rPr>
          <w:rFonts w:ascii="Arial" w:eastAsia="Times New Roman" w:hAnsi="Arial" w:cs="Arial"/>
        </w:rPr>
      </w:pPr>
      <w:r>
        <w:rPr>
          <w:rFonts w:ascii="Arial" w:eastAsia="Times New Roman" w:hAnsi="Arial" w:cs="Arial"/>
        </w:rPr>
        <w:t xml:space="preserve">The scope of the Digital Transformation Strategy for the Gambia, aligns completely with the African Union Digital Transformation strategy (2020 to 2030).  It covers all thematic areas needed for the Gambia to fully transform into a digital enabled society. It is noted that this strategy has been developed at a time when the Gambia Ministry of Communications and Digital economy (MOCDE) is just about one year old since it was created in July 2022 after the Decoupling of the Ministry of Information Communication and Infrastructure (MOICI) into the Ministry of Information and the Ministry of Communications and Digital Economy. </w:t>
      </w:r>
    </w:p>
    <w:p w14:paraId="4EBA466B" w14:textId="77777777" w:rsidR="007B159C" w:rsidRDefault="00000000">
      <w:pPr>
        <w:jc w:val="both"/>
        <w:rPr>
          <w:rFonts w:ascii="Arial" w:eastAsia="Times New Roman" w:hAnsi="Arial" w:cs="Arial"/>
        </w:rPr>
      </w:pPr>
      <w:r>
        <w:rPr>
          <w:rFonts w:ascii="Arial" w:eastAsia="Times New Roman" w:hAnsi="Arial" w:cs="Arial"/>
        </w:rPr>
        <w:t>Since the inception of this new Ministry in 2022, we have made it our duty to spearhead the development of a truly digitally oriented economy by creating programs and strategies for the Gambia to move completely into a digital based society starting with governmental entities.Its in this regard that we consulted with United Nations Economic Commission for Africa (UNECA) to develop a Digital Transformation Strategy for the Gambian Government.</w:t>
      </w:r>
    </w:p>
    <w:p w14:paraId="5B2C51E8" w14:textId="77777777" w:rsidR="007B159C" w:rsidRDefault="00000000">
      <w:pPr>
        <w:jc w:val="both"/>
        <w:rPr>
          <w:rFonts w:ascii="Arial" w:eastAsia="Times New Roman" w:hAnsi="Arial" w:cs="Arial"/>
        </w:rPr>
      </w:pPr>
      <w:r>
        <w:rPr>
          <w:rFonts w:ascii="Arial" w:eastAsia="Times New Roman" w:hAnsi="Arial" w:cs="Arial"/>
        </w:rPr>
        <w:t xml:space="preserve">In developing this strategy UNECA through its consultants worked in closely with the MOCDE to produce a holistic and time bound Digital Transformation Strategy that will enable the Gambian government move towards achieving a true digitally enabled society. </w:t>
      </w:r>
    </w:p>
    <w:p w14:paraId="4E4F25B8" w14:textId="77777777" w:rsidR="007B159C" w:rsidRDefault="00000000">
      <w:pPr>
        <w:jc w:val="both"/>
        <w:rPr>
          <w:rFonts w:ascii="Arial" w:hAnsi="Arial" w:cs="Arial"/>
        </w:rPr>
      </w:pPr>
      <w:r>
        <w:rPr>
          <w:rFonts w:ascii="Arial" w:hAnsi="Arial" w:cs="Arial"/>
        </w:rPr>
        <w:t xml:space="preserve">The strategy has been developed taking into consideration all the needed perfromance indicators and targets that need to be met for the Gambia to truly benefit from digital transformation by 2028. The identified indictaors are pertinent to any digital economy and have been contextualised for the Gambia with with a clarion call for all key sectors to collaborate and contribute their respective input in making the Gambia attain a  true digital transformation needed to transform the lives of </w:t>
      </w:r>
      <w:r>
        <w:rPr>
          <w:rFonts w:ascii="Arial" w:hAnsi="Arial" w:cs="Arial"/>
        </w:rPr>
        <w:lastRenderedPageBreak/>
        <w:t>all Gambians and achieve overall improvement of  the socio-economic statues of all Gambians through an effective digitization of the economy.</w:t>
      </w:r>
    </w:p>
    <w:p w14:paraId="4D66E806" w14:textId="77777777" w:rsidR="007B159C" w:rsidRDefault="00000000">
      <w:pPr>
        <w:spacing w:beforeAutospacing="1" w:after="120" w:line="254" w:lineRule="auto"/>
        <w:jc w:val="both"/>
        <w:rPr>
          <w:rFonts w:ascii="Arial" w:hAnsi="Arial" w:cs="Arial"/>
        </w:rPr>
      </w:pPr>
      <w:r>
        <w:rPr>
          <w:rFonts w:ascii="Arial" w:eastAsia="DengXian" w:hAnsi="Arial" w:cs="Arial"/>
          <w:lang w:eastAsia="zh-CN" w:bidi="ar"/>
        </w:rPr>
        <w:t xml:space="preserve">Consequently, in order to realise the intended strategy objectives, a comprehensive  Implementation plan and a Communication plan are included. In addition, a multi-stakeholder National Digital Transformation Advisory Council and a Delivery Secretariat are  created to stengthen the institutional arrangements for impemenation of the strategy. Furthermore,  flagship projects in all sectors of the economy and a a deliberate strategy for inclusiveness in the digital economy are elaborated and accopmaying actions proffered. To further support the ICT sector development to drive the digital economy, enabling legislation and regulatory framework which promote meaningful conectivity, trust and confidence in ICT use will be put in place to ensure a competitive, secure, green, healthy and dynamic use of ICTs for socio-economic development. A robust mpnitoring and evaluation framework which involves all stakehoders will ensure the tracking of the progress of implementaion of the Stratey.  </w:t>
      </w:r>
    </w:p>
    <w:p w14:paraId="7FE00265" w14:textId="77777777" w:rsidR="007B159C" w:rsidRDefault="00000000">
      <w:pPr>
        <w:spacing w:beforeAutospacing="1" w:after="120" w:line="254" w:lineRule="auto"/>
        <w:jc w:val="both"/>
        <w:rPr>
          <w:rFonts w:ascii="Arial" w:hAnsi="Arial" w:cs="Arial"/>
        </w:rPr>
      </w:pPr>
      <w:r>
        <w:rPr>
          <w:rFonts w:ascii="Arial" w:eastAsia="DengXian" w:hAnsi="Arial" w:cs="Arial"/>
          <w:lang w:eastAsia="zh-CN" w:bidi="ar"/>
        </w:rPr>
        <w:t>As Ministry, we are always committed to collaboratively working with all stakeholders as we journey together towards transforming The Gambia into a digital middle-income economy, by the year 2030 through this Strategy; we are open for business and welcome all to partner in this noble endevour for our Country.</w:t>
      </w:r>
    </w:p>
    <w:p w14:paraId="4FC8E330" w14:textId="77777777" w:rsidR="007B159C" w:rsidRDefault="00000000">
      <w:pPr>
        <w:spacing w:beforeAutospacing="1" w:after="120" w:line="254" w:lineRule="auto"/>
        <w:jc w:val="both"/>
        <w:rPr>
          <w:rFonts w:ascii="Arial" w:eastAsia="DengXian" w:hAnsi="Arial" w:cs="Arial"/>
          <w:lang w:eastAsia="zh-CN" w:bidi="ar"/>
        </w:rPr>
      </w:pPr>
      <w:r>
        <w:rPr>
          <w:rFonts w:ascii="Arial" w:eastAsia="DengXian" w:hAnsi="Arial" w:cs="Arial"/>
          <w:lang w:eastAsia="zh-CN" w:bidi="ar"/>
        </w:rPr>
        <w:t xml:space="preserve"> </w:t>
      </w:r>
    </w:p>
    <w:p w14:paraId="68C08413" w14:textId="77777777" w:rsidR="007B159C" w:rsidRDefault="007B159C">
      <w:pPr>
        <w:spacing w:beforeAutospacing="1" w:after="120" w:line="254" w:lineRule="auto"/>
        <w:jc w:val="both"/>
        <w:rPr>
          <w:rFonts w:ascii="Arial" w:eastAsia="DengXian" w:hAnsi="Arial" w:cs="Arial"/>
          <w:lang w:eastAsia="zh-CN" w:bidi="ar"/>
        </w:rPr>
      </w:pPr>
    </w:p>
    <w:p w14:paraId="3C97AC5D" w14:textId="77777777" w:rsidR="007B159C" w:rsidRDefault="00000000">
      <w:pPr>
        <w:spacing w:before="120" w:after="0" w:line="271" w:lineRule="auto"/>
        <w:jc w:val="both"/>
        <w:rPr>
          <w:rFonts w:ascii="Arial" w:hAnsi="Arial" w:cs="Arial"/>
        </w:rPr>
      </w:pPr>
      <w:r>
        <w:rPr>
          <w:rFonts w:ascii="Arial" w:eastAsia="DengXian" w:hAnsi="Arial" w:cs="Arial"/>
          <w:b/>
          <w:bCs/>
          <w:lang w:eastAsia="zh-CN" w:bidi="ar"/>
        </w:rPr>
        <w:t>Honourable Ousman Bah, Minister</w:t>
      </w:r>
    </w:p>
    <w:p w14:paraId="21BC2EFF" w14:textId="77777777" w:rsidR="007B159C" w:rsidRDefault="00000000">
      <w:pPr>
        <w:rPr>
          <w:rFonts w:ascii="Arial" w:hAnsi="Arial" w:cs="Arial"/>
          <w:bCs/>
        </w:rPr>
      </w:pPr>
      <w:r>
        <w:rPr>
          <w:rFonts w:ascii="Arial" w:eastAsia="DengXian" w:hAnsi="Arial" w:cs="Arial"/>
          <w:bCs/>
          <w:lang w:bidi="ar"/>
        </w:rPr>
        <w:t>MINISTRY OF COMMUNICATION AND DIGITAL ECONOMY</w:t>
      </w:r>
    </w:p>
    <w:p w14:paraId="4B63C3DA" w14:textId="77777777" w:rsidR="007B159C" w:rsidRDefault="00000000">
      <w:pPr>
        <w:rPr>
          <w:rFonts w:ascii="Arial" w:hAnsi="Arial" w:cs="Arial"/>
        </w:rPr>
      </w:pPr>
      <w:r>
        <w:rPr>
          <w:rFonts w:ascii="Arial" w:hAnsi="Arial" w:cs="Arial"/>
        </w:rPr>
        <w:br w:type="page"/>
      </w:r>
    </w:p>
    <w:p w14:paraId="4D5D6C85" w14:textId="77777777" w:rsidR="007B159C" w:rsidRDefault="007B159C">
      <w:pPr>
        <w:rPr>
          <w:rFonts w:ascii="Arial" w:hAnsi="Arial" w:cs="Arial"/>
        </w:rPr>
      </w:pPr>
    </w:p>
    <w:p w14:paraId="1418FA7E" w14:textId="77777777" w:rsidR="007B159C" w:rsidRDefault="00000000">
      <w:pPr>
        <w:pStyle w:val="Heading1"/>
        <w:rPr>
          <w:rFonts w:ascii="Arial" w:eastAsia="Times New Roman" w:hAnsi="Arial" w:cs="Arial"/>
          <w:color w:val="auto"/>
        </w:rPr>
      </w:pPr>
      <w:bookmarkStart w:id="20" w:name="_Toc30992"/>
      <w:bookmarkStart w:id="21" w:name="_Toc25487"/>
      <w:bookmarkStart w:id="22" w:name="_Toc26991"/>
      <w:bookmarkStart w:id="23" w:name="_Toc22159"/>
      <w:bookmarkStart w:id="24" w:name="_Toc10532"/>
      <w:bookmarkStart w:id="25" w:name="_Toc8843"/>
      <w:bookmarkStart w:id="26" w:name="_Toc25459"/>
      <w:bookmarkStart w:id="27" w:name="_Toc202"/>
      <w:bookmarkStart w:id="28" w:name="_Toc680"/>
      <w:bookmarkStart w:id="29" w:name="_Toc6953"/>
      <w:bookmarkStart w:id="30" w:name="_Toc6784"/>
      <w:bookmarkStart w:id="31" w:name="_Toc9446"/>
      <w:bookmarkStart w:id="32" w:name="_Toc24030"/>
      <w:bookmarkStart w:id="33" w:name="_Toc11509"/>
      <w:bookmarkStart w:id="34" w:name="_Toc22106"/>
      <w:bookmarkStart w:id="35" w:name="_Toc28124"/>
      <w:bookmarkStart w:id="36" w:name="_Toc7187"/>
      <w:r>
        <w:rPr>
          <w:rFonts w:ascii="Arial" w:eastAsia="Times New Roman" w:hAnsi="Arial" w:cs="Arial"/>
          <w:color w:val="auto"/>
        </w:rPr>
        <w:t>EXECUTIVE SUMMARY</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1D4E74E3" w14:textId="77777777" w:rsidR="007B159C" w:rsidRDefault="00000000">
      <w:pPr>
        <w:spacing w:beforeAutospacing="1" w:line="254" w:lineRule="auto"/>
        <w:jc w:val="both"/>
        <w:rPr>
          <w:rFonts w:ascii="Arial" w:hAnsi="Arial" w:cs="Arial"/>
        </w:rPr>
      </w:pPr>
      <w:r>
        <w:rPr>
          <w:rFonts w:ascii="Arial" w:eastAsia="DengXian" w:hAnsi="Arial" w:cs="Arial"/>
          <w:lang w:eastAsia="zh-CN" w:bidi="ar"/>
        </w:rPr>
        <w:t>Digital transformation is a major force behind growth and development of countreies across the world  with countries greater digital development experience greater socio-economic development status. With the development of digital technology, nations are adopting digital transformation strategies and plans to strengthen their internal operations, better the lives of their populations, and expand their economies. On the African Continent digital transformation is fundamentally altering various development sectors. This Digital Transformation Strategy is aimed at addressing the current gaps in the digital economy in the Gambia and accelerate the realisation a prosperous Gambia through the deployment and utilization digital services to improve the socio-economic status of all Gambians. It is based on key pillars, cross-cutting issue, such as trust and security in the cyber space, as well and strategic enabler with one of the key strategic enablers being policy, legislation, regulation and instutions to drive the digital economy agenda.</w:t>
      </w:r>
    </w:p>
    <w:p w14:paraId="65E6FC62" w14:textId="77777777" w:rsidR="007B159C" w:rsidRDefault="00000000">
      <w:pPr>
        <w:numPr>
          <w:ilvl w:val="0"/>
          <w:numId w:val="1"/>
        </w:numPr>
        <w:spacing w:beforeAutospacing="1" w:line="240" w:lineRule="auto"/>
        <w:jc w:val="both"/>
        <w:rPr>
          <w:rFonts w:ascii="Arial" w:hAnsi="Arial" w:cs="Arial"/>
          <w:b/>
          <w:bCs/>
          <w:sz w:val="24"/>
          <w:szCs w:val="24"/>
        </w:rPr>
      </w:pPr>
      <w:r>
        <w:rPr>
          <w:rFonts w:ascii="Arial" w:eastAsia="DengXian" w:hAnsi="Arial" w:cs="Arial"/>
          <w:b/>
          <w:bCs/>
          <w:sz w:val="24"/>
          <w:szCs w:val="24"/>
          <w:lang w:eastAsia="zh-CN" w:bidi="ar"/>
        </w:rPr>
        <w:t xml:space="preserve">Strategic Pillars, Cross-cutting Issues and Enablers </w:t>
      </w:r>
    </w:p>
    <w:p w14:paraId="696D2639" w14:textId="77777777" w:rsidR="007B159C" w:rsidRDefault="00000000">
      <w:pPr>
        <w:spacing w:beforeAutospacing="1" w:line="240" w:lineRule="auto"/>
        <w:jc w:val="both"/>
        <w:rPr>
          <w:rFonts w:ascii="Arial" w:hAnsi="Arial" w:cs="Arial"/>
        </w:rPr>
      </w:pPr>
      <w:r>
        <w:rPr>
          <w:rFonts w:ascii="Arial" w:eastAsia="DengXian" w:hAnsi="Arial" w:cs="Arial"/>
          <w:lang w:eastAsia="zh-CN" w:bidi="ar"/>
        </w:rPr>
        <w:t xml:space="preserve">This Strategy comprises five digital economy pillars, four cross-cutting issues and eight strategic enablers which are mapped with the national ICT for Development Policy Statement as follows: </w:t>
      </w:r>
    </w:p>
    <w:p w14:paraId="1B6044C2" w14:textId="77777777" w:rsidR="007B159C" w:rsidRDefault="00000000">
      <w:pPr>
        <w:spacing w:beforeAutospacing="1" w:line="240" w:lineRule="auto"/>
        <w:jc w:val="both"/>
        <w:rPr>
          <w:rFonts w:ascii="Arial" w:hAnsi="Arial" w:cs="Arial"/>
          <w:b/>
          <w:bCs/>
        </w:rPr>
      </w:pPr>
      <w:r>
        <w:rPr>
          <w:rFonts w:ascii="Arial" w:eastAsia="DengXian" w:hAnsi="Arial" w:cs="Arial"/>
          <w:b/>
          <w:bCs/>
          <w:lang w:eastAsia="zh-CN" w:bidi="ar"/>
        </w:rPr>
        <w:t xml:space="preserve">Strategic Pillars </w:t>
      </w:r>
    </w:p>
    <w:p w14:paraId="573A771B" w14:textId="77777777" w:rsidR="007B159C" w:rsidRDefault="00000000">
      <w:pPr>
        <w:widowControl w:val="0"/>
        <w:spacing w:beforeAutospacing="1" w:line="240" w:lineRule="auto"/>
        <w:ind w:left="720"/>
        <w:jc w:val="both"/>
        <w:rPr>
          <w:rFonts w:ascii="Arial" w:hAnsi="Arial" w:cs="Arial"/>
        </w:rPr>
      </w:pPr>
      <w:r>
        <w:rPr>
          <w:rFonts w:ascii="Arial" w:eastAsia="DengXian" w:hAnsi="Arial" w:cs="Arial"/>
          <w:lang w:eastAsia="zh-CN" w:bidi="ar"/>
        </w:rPr>
        <w:t xml:space="preserve">Pillar 1: Digital Infrastructure </w:t>
      </w:r>
    </w:p>
    <w:p w14:paraId="78F81C39" w14:textId="77777777" w:rsidR="007B159C" w:rsidRDefault="00000000">
      <w:pPr>
        <w:widowControl w:val="0"/>
        <w:spacing w:line="240" w:lineRule="auto"/>
        <w:ind w:left="720"/>
        <w:jc w:val="both"/>
        <w:rPr>
          <w:rFonts w:ascii="Arial" w:hAnsi="Arial" w:cs="Arial"/>
        </w:rPr>
      </w:pPr>
      <w:r>
        <w:rPr>
          <w:rFonts w:ascii="Arial" w:eastAsia="DengXian" w:hAnsi="Arial" w:cs="Arial"/>
          <w:lang w:eastAsia="zh-CN" w:bidi="ar"/>
        </w:rPr>
        <w:t>Pillar 2: Digital public platforms</w:t>
      </w:r>
    </w:p>
    <w:p w14:paraId="615FB99B" w14:textId="77777777" w:rsidR="007B159C" w:rsidRDefault="00000000">
      <w:pPr>
        <w:widowControl w:val="0"/>
        <w:spacing w:line="240" w:lineRule="auto"/>
        <w:ind w:left="720"/>
        <w:jc w:val="both"/>
        <w:rPr>
          <w:rFonts w:ascii="Arial" w:hAnsi="Arial" w:cs="Arial"/>
        </w:rPr>
      </w:pPr>
      <w:r>
        <w:rPr>
          <w:rFonts w:ascii="Arial" w:hAnsi="Arial" w:cs="Arial"/>
        </w:rPr>
        <w:t>Pillar 3: Digital financial services</w:t>
      </w:r>
    </w:p>
    <w:p w14:paraId="306055BD" w14:textId="77777777" w:rsidR="007B159C" w:rsidRDefault="00000000">
      <w:pPr>
        <w:widowControl w:val="0"/>
        <w:spacing w:line="240" w:lineRule="auto"/>
        <w:ind w:left="720"/>
        <w:rPr>
          <w:rFonts w:ascii="Arial" w:eastAsia="DengXian" w:hAnsi="Arial" w:cs="Arial"/>
          <w:lang w:eastAsia="zh-CN" w:bidi="ar"/>
        </w:rPr>
      </w:pPr>
      <w:r>
        <w:rPr>
          <w:rFonts w:ascii="Arial" w:hAnsi="Arial" w:cs="Arial"/>
        </w:rPr>
        <w:t>Pillar 4: Digital businesses</w:t>
      </w:r>
    </w:p>
    <w:p w14:paraId="7AC5F2BF" w14:textId="77777777" w:rsidR="007B159C" w:rsidRDefault="00000000">
      <w:pPr>
        <w:widowControl w:val="0"/>
        <w:spacing w:line="240" w:lineRule="auto"/>
        <w:ind w:left="720"/>
        <w:rPr>
          <w:rFonts w:ascii="Arial" w:hAnsi="Arial" w:cs="Arial"/>
        </w:rPr>
      </w:pPr>
      <w:r>
        <w:rPr>
          <w:rFonts w:ascii="Arial" w:eastAsia="DengXian" w:hAnsi="Arial" w:cs="Arial"/>
          <w:lang w:eastAsia="zh-CN" w:bidi="ar"/>
        </w:rPr>
        <w:t>Pillar 5: Digital skills</w:t>
      </w:r>
    </w:p>
    <w:p w14:paraId="16FE8758" w14:textId="77777777" w:rsidR="007B159C" w:rsidRDefault="00000000">
      <w:pPr>
        <w:pStyle w:val="msolistparagraph0"/>
        <w:spacing w:line="240" w:lineRule="auto"/>
        <w:ind w:left="0"/>
        <w:jc w:val="both"/>
        <w:rPr>
          <w:rFonts w:ascii="Arial" w:hAnsi="Arial" w:cs="Arial" w:hint="default"/>
          <w:b/>
          <w:bCs/>
        </w:rPr>
      </w:pPr>
      <w:r>
        <w:rPr>
          <w:rFonts w:ascii="Arial" w:hAnsi="Arial" w:cs="Arial" w:hint="default"/>
          <w:b/>
          <w:bCs/>
        </w:rPr>
        <w:t>Cross-cutting issues</w:t>
      </w:r>
    </w:p>
    <w:p w14:paraId="3D9AFB7C" w14:textId="77777777" w:rsidR="007B159C" w:rsidRDefault="00000000">
      <w:pPr>
        <w:widowControl w:val="0"/>
        <w:spacing w:beforeAutospacing="1" w:line="240" w:lineRule="auto"/>
        <w:ind w:left="720"/>
        <w:jc w:val="both"/>
        <w:rPr>
          <w:rFonts w:ascii="Arial" w:eastAsia="DengXian" w:hAnsi="Arial" w:cs="Arial"/>
          <w:iCs/>
          <w:lang w:eastAsia="zh-CN" w:bidi="ar"/>
        </w:rPr>
      </w:pPr>
      <w:r>
        <w:rPr>
          <w:rFonts w:ascii="Arial" w:eastAsia="DengXian" w:hAnsi="Arial" w:cs="Arial"/>
          <w:iCs/>
          <w:lang w:eastAsia="zh-CN" w:bidi="ar"/>
        </w:rPr>
        <w:t>Sustainability of the digital economy</w:t>
      </w:r>
    </w:p>
    <w:p w14:paraId="7DAE8694" w14:textId="77777777" w:rsidR="007B159C" w:rsidRDefault="00000000">
      <w:pPr>
        <w:widowControl w:val="0"/>
        <w:spacing w:beforeAutospacing="1" w:line="240" w:lineRule="auto"/>
        <w:ind w:left="720"/>
        <w:jc w:val="both"/>
        <w:rPr>
          <w:rFonts w:ascii="Arial" w:eastAsia="DengXian" w:hAnsi="Arial" w:cs="Arial"/>
          <w:iCs/>
          <w:lang w:eastAsia="zh-CN" w:bidi="ar"/>
        </w:rPr>
      </w:pPr>
      <w:r>
        <w:rPr>
          <w:rFonts w:ascii="Arial" w:eastAsia="DengXian" w:hAnsi="Arial" w:cs="Arial"/>
          <w:iCs/>
          <w:lang w:eastAsia="zh-CN" w:bidi="ar"/>
        </w:rPr>
        <w:t>Trust and security</w:t>
      </w:r>
    </w:p>
    <w:p w14:paraId="2B6DE75C" w14:textId="77777777" w:rsidR="007B159C" w:rsidRDefault="00000000">
      <w:pPr>
        <w:shd w:val="clear" w:color="auto" w:fill="FFFFFF"/>
        <w:spacing w:after="0" w:line="240" w:lineRule="auto"/>
        <w:ind w:left="720"/>
        <w:rPr>
          <w:rFonts w:ascii="Arial" w:eastAsia="Times New Roman" w:hAnsi="Arial" w:cs="Arial"/>
        </w:rPr>
      </w:pPr>
      <w:r>
        <w:rPr>
          <w:rFonts w:ascii="Arial" w:eastAsia="Times New Roman" w:hAnsi="Arial" w:cs="Arial"/>
        </w:rPr>
        <w:t>Digital content and innovation</w:t>
      </w:r>
    </w:p>
    <w:p w14:paraId="3251772F" w14:textId="77777777" w:rsidR="007B159C" w:rsidRDefault="00000000">
      <w:pPr>
        <w:shd w:val="clear" w:color="auto" w:fill="FFFFFF"/>
        <w:spacing w:after="0" w:line="240" w:lineRule="auto"/>
        <w:ind w:left="720"/>
        <w:rPr>
          <w:rFonts w:ascii="Arial" w:eastAsia="Times New Roman" w:hAnsi="Arial" w:cs="Arial"/>
        </w:rPr>
      </w:pPr>
      <w:r>
        <w:rPr>
          <w:rFonts w:ascii="Arial" w:eastAsia="Times New Roman" w:hAnsi="Arial" w:cs="Arial"/>
        </w:rPr>
        <w:t>Emerging technologies</w:t>
      </w:r>
    </w:p>
    <w:p w14:paraId="7A5619D7" w14:textId="77777777" w:rsidR="007B159C" w:rsidRDefault="00000000">
      <w:pPr>
        <w:shd w:val="clear" w:color="auto" w:fill="FFFFFF"/>
        <w:spacing w:after="0" w:line="240" w:lineRule="auto"/>
        <w:ind w:left="720"/>
        <w:rPr>
          <w:rFonts w:ascii="Arial" w:eastAsia="Times New Roman" w:hAnsi="Arial" w:cs="Arial"/>
        </w:rPr>
      </w:pPr>
      <w:r>
        <w:rPr>
          <w:rFonts w:ascii="Arial" w:eastAsia="Times New Roman" w:hAnsi="Arial" w:cs="Arial"/>
        </w:rPr>
        <w:t>Cybersecurity, privacy, and data protection</w:t>
      </w:r>
    </w:p>
    <w:p w14:paraId="542A5027" w14:textId="77777777" w:rsidR="007B159C" w:rsidRDefault="00000000">
      <w:pPr>
        <w:shd w:val="clear" w:color="auto" w:fill="FFFFFF"/>
        <w:spacing w:after="0" w:line="240" w:lineRule="auto"/>
        <w:ind w:left="720"/>
        <w:rPr>
          <w:rFonts w:ascii="Arial" w:eastAsia="Times New Roman" w:hAnsi="Arial" w:cs="Arial"/>
        </w:rPr>
      </w:pPr>
      <w:r>
        <w:rPr>
          <w:rFonts w:ascii="Arial" w:eastAsia="Times New Roman" w:hAnsi="Arial" w:cs="Arial"/>
        </w:rPr>
        <w:t>Research and development</w:t>
      </w:r>
    </w:p>
    <w:p w14:paraId="7651DC87" w14:textId="77777777" w:rsidR="007B159C" w:rsidRDefault="00000000">
      <w:pPr>
        <w:widowControl w:val="0"/>
        <w:spacing w:beforeAutospacing="1" w:line="240" w:lineRule="auto"/>
        <w:ind w:left="720"/>
        <w:jc w:val="both"/>
        <w:rPr>
          <w:rFonts w:ascii="Arial" w:hAnsi="Arial" w:cs="Arial"/>
          <w:iCs/>
        </w:rPr>
      </w:pPr>
      <w:r>
        <w:rPr>
          <w:rFonts w:ascii="Arial" w:eastAsia="DengXian" w:hAnsi="Arial" w:cs="Arial"/>
          <w:iCs/>
          <w:lang w:eastAsia="zh-CN" w:bidi="ar"/>
        </w:rPr>
        <w:t>Institutional coordination</w:t>
      </w:r>
    </w:p>
    <w:p w14:paraId="3D862A9E" w14:textId="77777777" w:rsidR="007B159C" w:rsidRDefault="00000000">
      <w:pPr>
        <w:widowControl w:val="0"/>
        <w:spacing w:beforeAutospacing="1" w:line="240" w:lineRule="auto"/>
        <w:ind w:left="720"/>
        <w:jc w:val="both"/>
        <w:rPr>
          <w:rFonts w:ascii="Arial" w:hAnsi="Arial" w:cs="Arial"/>
          <w:iCs/>
        </w:rPr>
      </w:pPr>
      <w:r>
        <w:rPr>
          <w:rFonts w:ascii="Arial" w:eastAsia="DengXian" w:hAnsi="Arial" w:cs="Arial"/>
          <w:iCs/>
          <w:lang w:eastAsia="zh-CN" w:bidi="ar"/>
        </w:rPr>
        <w:t xml:space="preserve">Regional integration </w:t>
      </w:r>
    </w:p>
    <w:p w14:paraId="5F1DC7BD" w14:textId="77777777" w:rsidR="007B159C" w:rsidRDefault="00000000">
      <w:pPr>
        <w:pStyle w:val="msolistparagraph0"/>
        <w:spacing w:line="240" w:lineRule="auto"/>
        <w:ind w:left="0"/>
        <w:jc w:val="both"/>
        <w:rPr>
          <w:rFonts w:ascii="Arial" w:hAnsi="Arial" w:cs="Arial" w:hint="default"/>
          <w:b/>
          <w:bCs/>
        </w:rPr>
      </w:pPr>
      <w:r>
        <w:rPr>
          <w:rFonts w:ascii="Arial" w:hAnsi="Arial" w:cs="Arial" w:hint="default"/>
          <w:b/>
          <w:bCs/>
        </w:rPr>
        <w:t>Strategic enablers</w:t>
      </w:r>
    </w:p>
    <w:p w14:paraId="14847D6C" w14:textId="77777777" w:rsidR="007B159C" w:rsidRDefault="00000000">
      <w:pPr>
        <w:spacing w:beforeAutospacing="1" w:line="240" w:lineRule="auto"/>
        <w:ind w:left="720"/>
        <w:jc w:val="both"/>
        <w:rPr>
          <w:rFonts w:ascii="Arial" w:eastAsia="DengXian" w:hAnsi="Arial" w:cs="Arial"/>
          <w:iCs/>
          <w:lang w:eastAsia="zh-CN" w:bidi="ar"/>
        </w:rPr>
      </w:pPr>
      <w:r>
        <w:rPr>
          <w:rFonts w:ascii="Arial" w:eastAsia="DengXian" w:hAnsi="Arial" w:cs="Arial"/>
          <w:iCs/>
          <w:lang w:eastAsia="zh-CN" w:bidi="ar"/>
        </w:rPr>
        <w:lastRenderedPageBreak/>
        <w:t>Policy, legislation, regulation and institutions</w:t>
      </w:r>
    </w:p>
    <w:p w14:paraId="39CC50F5"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Partnerships and collaboration</w:t>
      </w:r>
    </w:p>
    <w:p w14:paraId="6E4A8DBC"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 xml:space="preserve">Governance </w:t>
      </w:r>
    </w:p>
    <w:p w14:paraId="3D2C511F"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Communication</w:t>
      </w:r>
    </w:p>
    <w:p w14:paraId="6830D46C"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Finance and investment</w:t>
      </w:r>
    </w:p>
    <w:p w14:paraId="34521BFC"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Advocacy and awareness</w:t>
      </w:r>
    </w:p>
    <w:p w14:paraId="4D0869D6" w14:textId="77777777" w:rsidR="007B159C" w:rsidRDefault="00000000">
      <w:pPr>
        <w:spacing w:beforeAutospacing="1" w:line="240" w:lineRule="auto"/>
        <w:ind w:left="720"/>
        <w:jc w:val="both"/>
        <w:rPr>
          <w:rFonts w:ascii="Arial" w:hAnsi="Arial" w:cs="Arial"/>
          <w:iCs/>
        </w:rPr>
      </w:pPr>
      <w:r>
        <w:rPr>
          <w:rFonts w:ascii="Arial" w:eastAsia="DengXian" w:hAnsi="Arial" w:cs="Arial"/>
          <w:iCs/>
          <w:lang w:eastAsia="zh-CN" w:bidi="ar"/>
        </w:rPr>
        <w:t>Capacity development</w:t>
      </w:r>
    </w:p>
    <w:p w14:paraId="56D12808" w14:textId="77777777" w:rsidR="007B159C" w:rsidRDefault="00000000">
      <w:pPr>
        <w:spacing w:beforeAutospacing="1" w:line="240" w:lineRule="auto"/>
        <w:ind w:left="720"/>
        <w:jc w:val="both"/>
        <w:rPr>
          <w:rFonts w:ascii="Arial" w:hAnsi="Arial" w:cs="Arial"/>
          <w:i/>
          <w:iCs/>
        </w:rPr>
      </w:pPr>
      <w:r>
        <w:rPr>
          <w:rFonts w:ascii="Arial" w:eastAsia="DengXian" w:hAnsi="Arial" w:cs="Arial"/>
          <w:iCs/>
          <w:lang w:eastAsia="zh-CN" w:bidi="ar"/>
        </w:rPr>
        <w:t>Monitoring and evaluation</w:t>
      </w:r>
    </w:p>
    <w:p w14:paraId="30F9AD53" w14:textId="77777777" w:rsidR="007B159C" w:rsidRDefault="00000000">
      <w:pPr>
        <w:pStyle w:val="msolistparagraph0"/>
        <w:ind w:left="0"/>
        <w:jc w:val="both"/>
        <w:rPr>
          <w:rFonts w:ascii="Arial" w:hAnsi="Arial" w:cs="Arial" w:hint="default"/>
        </w:rPr>
      </w:pPr>
      <w:r>
        <w:rPr>
          <w:rFonts w:ascii="Arial" w:hAnsi="Arial" w:cs="Arial" w:hint="default"/>
        </w:rPr>
        <w:t xml:space="preserve">The Government of the Gambia has developed this Digital Transformation Strategy and Action plan for its digital economy covering the foregoing pillars as well as the cross-cutting issues with Digital Identity as one of the priority projects necessary to underpin the digital economy of the Gambia. </w:t>
      </w:r>
    </w:p>
    <w:p w14:paraId="757B0AA3" w14:textId="77777777" w:rsidR="007B159C" w:rsidRDefault="00000000">
      <w:pPr>
        <w:numPr>
          <w:ilvl w:val="0"/>
          <w:numId w:val="1"/>
        </w:numPr>
        <w:spacing w:beforeAutospacing="1" w:line="254" w:lineRule="auto"/>
        <w:jc w:val="both"/>
        <w:rPr>
          <w:rFonts w:ascii="Arial" w:hAnsi="Arial" w:cs="Arial"/>
          <w:b/>
          <w:bCs/>
          <w:sz w:val="24"/>
          <w:szCs w:val="24"/>
        </w:rPr>
      </w:pPr>
      <w:r>
        <w:rPr>
          <w:rFonts w:ascii="Arial" w:eastAsia="DengXian" w:hAnsi="Arial" w:cs="Arial"/>
          <w:b/>
          <w:bCs/>
          <w:sz w:val="24"/>
          <w:szCs w:val="24"/>
          <w:lang w:eastAsia="zh-CN" w:bidi="ar"/>
        </w:rPr>
        <w:t xml:space="preserve">Mapping of Digital Transformation Strategy with IC4D Policy with </w:t>
      </w:r>
    </w:p>
    <w:p w14:paraId="0C5405FB" w14:textId="77777777" w:rsidR="007B159C" w:rsidRDefault="00000000">
      <w:pPr>
        <w:spacing w:before="100" w:after="0" w:line="254" w:lineRule="auto"/>
        <w:ind w:left="2" w:hanging="2"/>
        <w:jc w:val="both"/>
        <w:rPr>
          <w:rFonts w:ascii="Arial" w:hAnsi="Arial" w:cs="Arial"/>
        </w:rPr>
      </w:pPr>
      <w:r>
        <w:rPr>
          <w:rFonts w:ascii="Arial" w:eastAsia="DengXian" w:hAnsi="Arial" w:cs="Arial"/>
          <w:lang w:eastAsia="zh-CN" w:bidi="ar"/>
        </w:rPr>
        <w:t>Based on the digital economy aspirations as expressed in the NDP, ICT4D broadband policy as well as in cybersecurity strategy (2020-2024), the proposed digital transformation strategy pillars derive from the ICT4D Policy Statement Objectives and will support the achievement of the ICT4D policy goals. This strategy will facilitate the process of transforming the Gambia into a predominantly information-rich and knowledge-based society and economy, the Digital Economy,</w:t>
      </w:r>
      <w:r>
        <w:rPr>
          <w:rFonts w:ascii="Arial" w:eastAsia="DengXian" w:hAnsi="Arial" w:cs="Arial"/>
          <w:i/>
          <w:lang w:eastAsia="zh-CN" w:bidi="ar"/>
        </w:rPr>
        <w:t xml:space="preserve"> priority policy focus areas </w:t>
      </w:r>
      <w:r>
        <w:rPr>
          <w:rFonts w:ascii="Arial" w:eastAsia="DengXian" w:hAnsi="Arial" w:cs="Arial"/>
          <w:lang w:eastAsia="zh-CN" w:bidi="ar"/>
        </w:rPr>
        <w:t>comprising eight (8) pillars of Policy are targeted. Consequently, the mapping of the ICT4D policy focus areas with this digital transformation strategy pillars is presented in Table I.</w:t>
      </w:r>
    </w:p>
    <w:p w14:paraId="0E761DEB" w14:textId="77777777" w:rsidR="007B159C" w:rsidRDefault="00000000">
      <w:pPr>
        <w:spacing w:before="100" w:after="0" w:line="254" w:lineRule="auto"/>
        <w:ind w:left="2" w:hanging="2"/>
        <w:jc w:val="both"/>
        <w:rPr>
          <w:rFonts w:ascii="Arial" w:hAnsi="Arial" w:cs="Arial"/>
          <w:i/>
          <w:iCs/>
          <w:sz w:val="18"/>
          <w:szCs w:val="18"/>
        </w:rPr>
      </w:pPr>
      <w:r>
        <w:rPr>
          <w:rFonts w:ascii="Arial" w:eastAsia="DengXian" w:hAnsi="Arial" w:cs="Arial"/>
          <w:i/>
          <w:iCs/>
          <w:sz w:val="18"/>
          <w:szCs w:val="18"/>
          <w:lang w:eastAsia="zh-CN" w:bidi="ar"/>
        </w:rPr>
        <w:t xml:space="preserve"> Table I: Mapping of ICT4D Policy with Digital Transformations Strategy Pillars</w:t>
      </w:r>
    </w:p>
    <w:tbl>
      <w:tblPr>
        <w:tblW w:w="0" w:type="auto"/>
        <w:tblBorders>
          <w:top w:val="single" w:sz="4" w:space="0" w:color="auto"/>
          <w:left w:val="none" w:sz="6" w:space="0" w:color="auto"/>
          <w:bottom w:val="single" w:sz="4" w:space="0" w:color="auto"/>
          <w:right w:val="none" w:sz="6" w:space="0" w:color="auto"/>
          <w:insideH w:val="outset" w:sz="6" w:space="0" w:color="auto"/>
          <w:insideV w:val="outset" w:sz="6" w:space="0" w:color="auto"/>
        </w:tblBorders>
        <w:tblLook w:val="04A0" w:firstRow="1" w:lastRow="0" w:firstColumn="1" w:lastColumn="0" w:noHBand="0" w:noVBand="1"/>
      </w:tblPr>
      <w:tblGrid>
        <w:gridCol w:w="4762"/>
        <w:gridCol w:w="4598"/>
      </w:tblGrid>
      <w:tr w:rsidR="007B159C" w14:paraId="6E2B41C3" w14:textId="77777777">
        <w:tc>
          <w:tcPr>
            <w:tcW w:w="4850" w:type="dxa"/>
            <w:tcBorders>
              <w:top w:val="single" w:sz="4" w:space="0" w:color="auto"/>
              <w:left w:val="nil"/>
              <w:bottom w:val="single" w:sz="4" w:space="0" w:color="auto"/>
              <w:right w:val="nil"/>
            </w:tcBorders>
            <w:shd w:val="clear" w:color="auto" w:fill="auto"/>
          </w:tcPr>
          <w:p w14:paraId="64666888" w14:textId="77777777" w:rsidR="007B159C" w:rsidRDefault="00000000">
            <w:pPr>
              <w:widowControl w:val="0"/>
              <w:spacing w:beforeAutospacing="1" w:after="0" w:line="254" w:lineRule="auto"/>
              <w:jc w:val="both"/>
              <w:rPr>
                <w:rFonts w:ascii="Arial" w:eastAsia="Quattrocento Sans" w:hAnsi="Arial" w:cs="Arial"/>
                <w:b/>
                <w:bCs/>
                <w:sz w:val="18"/>
                <w:szCs w:val="18"/>
              </w:rPr>
            </w:pPr>
            <w:r>
              <w:rPr>
                <w:rFonts w:ascii="Arial" w:eastAsia="DengXian" w:hAnsi="Arial" w:cs="Arial"/>
                <w:b/>
                <w:bCs/>
                <w:sz w:val="18"/>
                <w:szCs w:val="18"/>
                <w:lang w:eastAsia="zh-CN" w:bidi="ar"/>
              </w:rPr>
              <w:t>ICT4D Policy Pillar</w:t>
            </w:r>
          </w:p>
        </w:tc>
        <w:tc>
          <w:tcPr>
            <w:tcW w:w="4690" w:type="dxa"/>
            <w:tcBorders>
              <w:top w:val="single" w:sz="4" w:space="0" w:color="auto"/>
              <w:left w:val="nil"/>
              <w:bottom w:val="single" w:sz="4" w:space="0" w:color="auto"/>
              <w:right w:val="nil"/>
            </w:tcBorders>
            <w:shd w:val="clear" w:color="auto" w:fill="auto"/>
          </w:tcPr>
          <w:p w14:paraId="47C51108" w14:textId="77777777" w:rsidR="007B159C" w:rsidRDefault="00000000">
            <w:pPr>
              <w:widowControl w:val="0"/>
              <w:spacing w:beforeAutospacing="1" w:after="0" w:line="254" w:lineRule="auto"/>
              <w:jc w:val="both"/>
              <w:rPr>
                <w:rFonts w:ascii="Arial" w:eastAsia="Quattrocento Sans" w:hAnsi="Arial" w:cs="Arial"/>
                <w:b/>
                <w:bCs/>
                <w:sz w:val="18"/>
                <w:szCs w:val="18"/>
              </w:rPr>
            </w:pPr>
            <w:r>
              <w:rPr>
                <w:rFonts w:ascii="Arial" w:eastAsia="DengXian" w:hAnsi="Arial" w:cs="Arial"/>
                <w:b/>
                <w:bCs/>
                <w:sz w:val="18"/>
                <w:szCs w:val="18"/>
                <w:lang w:eastAsia="zh-CN" w:bidi="ar"/>
              </w:rPr>
              <w:t xml:space="preserve">Digital Transformation strategy </w:t>
            </w:r>
            <w:r>
              <w:rPr>
                <w:rFonts w:ascii="Arial" w:eastAsia="Quattrocento Sans" w:hAnsi="Arial" w:cs="Arial"/>
                <w:b/>
                <w:bCs/>
                <w:sz w:val="18"/>
                <w:szCs w:val="18"/>
                <w:lang w:eastAsia="zh-CN" w:bidi="ar"/>
              </w:rPr>
              <w:t>Pillar</w:t>
            </w:r>
          </w:p>
        </w:tc>
      </w:tr>
      <w:tr w:rsidR="007B159C" w14:paraId="2F77F9E6" w14:textId="77777777">
        <w:trPr>
          <w:trHeight w:val="287"/>
        </w:trPr>
        <w:tc>
          <w:tcPr>
            <w:tcW w:w="4850" w:type="dxa"/>
            <w:tcBorders>
              <w:top w:val="single" w:sz="4" w:space="0" w:color="auto"/>
              <w:left w:val="nil"/>
              <w:bottom w:val="nil"/>
              <w:right w:val="nil"/>
            </w:tcBorders>
            <w:shd w:val="clear" w:color="auto" w:fill="auto"/>
          </w:tcPr>
          <w:p w14:paraId="0C86B839"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(a) Human capital development</w:t>
            </w:r>
          </w:p>
        </w:tc>
        <w:tc>
          <w:tcPr>
            <w:tcW w:w="4690" w:type="dxa"/>
            <w:tcBorders>
              <w:top w:val="single" w:sz="4" w:space="0" w:color="auto"/>
              <w:left w:val="nil"/>
              <w:bottom w:val="nil"/>
              <w:right w:val="nil"/>
            </w:tcBorders>
            <w:shd w:val="clear" w:color="auto" w:fill="auto"/>
          </w:tcPr>
          <w:p w14:paraId="27562937"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DengXian" w:hAnsi="Arial" w:cs="Arial"/>
                <w:sz w:val="18"/>
                <w:szCs w:val="18"/>
                <w:lang w:eastAsia="zh-CN" w:bidi="ar"/>
              </w:rPr>
              <w:t>Digital skills</w:t>
            </w:r>
          </w:p>
        </w:tc>
      </w:tr>
      <w:tr w:rsidR="007B159C" w14:paraId="397F03CB" w14:textId="77777777">
        <w:trPr>
          <w:trHeight w:val="440"/>
        </w:trPr>
        <w:tc>
          <w:tcPr>
            <w:tcW w:w="4850" w:type="dxa"/>
            <w:tcBorders>
              <w:top w:val="nil"/>
              <w:left w:val="nil"/>
              <w:bottom w:val="nil"/>
              <w:right w:val="nil"/>
            </w:tcBorders>
            <w:shd w:val="clear" w:color="auto" w:fill="auto"/>
          </w:tcPr>
          <w:p w14:paraId="28BABB02" w14:textId="77777777" w:rsidR="007B159C" w:rsidRDefault="00000000">
            <w:pPr>
              <w:widowControl w:val="0"/>
              <w:spacing w:beforeAutospacing="1" w:after="0" w:line="254" w:lineRule="auto"/>
              <w:ind w:firstLineChars="250" w:firstLine="450"/>
              <w:jc w:val="both"/>
              <w:rPr>
                <w:rFonts w:ascii="Arial" w:eastAsia="Quattrocento Sans" w:hAnsi="Arial" w:cs="Arial"/>
                <w:sz w:val="18"/>
                <w:szCs w:val="18"/>
              </w:rPr>
            </w:pPr>
            <w:r>
              <w:rPr>
                <w:rFonts w:ascii="Arial" w:eastAsia="DengXian" w:hAnsi="Arial" w:cs="Arial"/>
                <w:sz w:val="18"/>
                <w:szCs w:val="18"/>
                <w:lang w:eastAsia="zh-CN" w:bidi="ar"/>
              </w:rPr>
              <w:t>(b) Promoting Technology-Enabled Education and STI development</w:t>
            </w:r>
          </w:p>
        </w:tc>
        <w:tc>
          <w:tcPr>
            <w:tcW w:w="4690" w:type="dxa"/>
            <w:tcBorders>
              <w:top w:val="nil"/>
              <w:left w:val="nil"/>
              <w:bottom w:val="nil"/>
              <w:right w:val="nil"/>
            </w:tcBorders>
            <w:shd w:val="clear" w:color="auto" w:fill="auto"/>
          </w:tcPr>
          <w:p w14:paraId="1EA4F606"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DengXian" w:hAnsi="Arial" w:cs="Arial"/>
                <w:sz w:val="18"/>
                <w:szCs w:val="18"/>
                <w:lang w:eastAsia="zh-CN" w:bidi="ar"/>
              </w:rPr>
              <w:t>Digital Skills</w:t>
            </w:r>
          </w:p>
        </w:tc>
      </w:tr>
      <w:tr w:rsidR="007B159C" w14:paraId="3CE612BB" w14:textId="77777777">
        <w:trPr>
          <w:trHeight w:val="378"/>
        </w:trPr>
        <w:tc>
          <w:tcPr>
            <w:tcW w:w="4850" w:type="dxa"/>
            <w:tcBorders>
              <w:top w:val="nil"/>
              <w:left w:val="nil"/>
              <w:bottom w:val="nil"/>
              <w:right w:val="nil"/>
            </w:tcBorders>
            <w:shd w:val="clear" w:color="auto" w:fill="auto"/>
          </w:tcPr>
          <w:p w14:paraId="58C164C0"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Electronic Government Development</w:t>
            </w:r>
          </w:p>
        </w:tc>
        <w:tc>
          <w:tcPr>
            <w:tcW w:w="4690" w:type="dxa"/>
            <w:tcBorders>
              <w:top w:val="nil"/>
              <w:left w:val="nil"/>
              <w:bottom w:val="nil"/>
              <w:right w:val="nil"/>
            </w:tcBorders>
            <w:shd w:val="clear" w:color="auto" w:fill="auto"/>
          </w:tcPr>
          <w:p w14:paraId="0E430A12"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Quattrocento Sans" w:hAnsi="Arial" w:cs="Arial"/>
                <w:sz w:val="18"/>
                <w:szCs w:val="18"/>
                <w:lang w:eastAsia="zh-CN" w:bidi="ar"/>
              </w:rPr>
              <w:t xml:space="preserve">Digital </w:t>
            </w:r>
            <w:r>
              <w:rPr>
                <w:rFonts w:ascii="Arial" w:eastAsia="DengXian" w:hAnsi="Arial" w:cs="Arial"/>
                <w:sz w:val="18"/>
                <w:szCs w:val="18"/>
                <w:lang w:eastAsia="zh-CN" w:bidi="ar"/>
              </w:rPr>
              <w:t>Public</w:t>
            </w:r>
            <w:r>
              <w:rPr>
                <w:rFonts w:ascii="Arial" w:eastAsia="Quattrocento Sans" w:hAnsi="Arial" w:cs="Arial"/>
                <w:sz w:val="18"/>
                <w:szCs w:val="18"/>
                <w:lang w:eastAsia="zh-CN" w:bidi="ar"/>
              </w:rPr>
              <w:t xml:space="preserve"> </w:t>
            </w:r>
            <w:r>
              <w:rPr>
                <w:rFonts w:ascii="Arial" w:eastAsia="DengXian" w:hAnsi="Arial" w:cs="Arial"/>
                <w:sz w:val="18"/>
                <w:szCs w:val="18"/>
                <w:lang w:eastAsia="zh-CN" w:bidi="ar"/>
              </w:rPr>
              <w:t>platforms</w:t>
            </w:r>
          </w:p>
        </w:tc>
      </w:tr>
      <w:tr w:rsidR="007B159C" w14:paraId="5FDB50AC" w14:textId="77777777">
        <w:trPr>
          <w:trHeight w:val="342"/>
        </w:trPr>
        <w:tc>
          <w:tcPr>
            <w:tcW w:w="4850" w:type="dxa"/>
            <w:tcBorders>
              <w:top w:val="nil"/>
              <w:left w:val="nil"/>
              <w:bottom w:val="nil"/>
              <w:right w:val="nil"/>
            </w:tcBorders>
            <w:shd w:val="clear" w:color="auto" w:fill="auto"/>
          </w:tcPr>
          <w:p w14:paraId="616960A1"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Agricultural Development and Modernization</w:t>
            </w:r>
          </w:p>
        </w:tc>
        <w:tc>
          <w:tcPr>
            <w:tcW w:w="4690" w:type="dxa"/>
            <w:tcBorders>
              <w:top w:val="nil"/>
              <w:left w:val="nil"/>
              <w:bottom w:val="nil"/>
              <w:right w:val="nil"/>
            </w:tcBorders>
            <w:shd w:val="clear" w:color="auto" w:fill="auto"/>
          </w:tcPr>
          <w:p w14:paraId="22ACF262"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DengXian" w:hAnsi="Arial" w:cs="Arial"/>
                <w:sz w:val="18"/>
                <w:szCs w:val="18"/>
                <w:lang w:eastAsia="zh-CN" w:bidi="ar"/>
              </w:rPr>
              <w:t>Digital Businesses</w:t>
            </w:r>
          </w:p>
        </w:tc>
      </w:tr>
      <w:tr w:rsidR="007B159C" w14:paraId="1F7866CD" w14:textId="77777777">
        <w:trPr>
          <w:trHeight w:val="297"/>
        </w:trPr>
        <w:tc>
          <w:tcPr>
            <w:tcW w:w="4850" w:type="dxa"/>
            <w:tcBorders>
              <w:top w:val="nil"/>
              <w:left w:val="nil"/>
              <w:bottom w:val="nil"/>
              <w:right w:val="nil"/>
            </w:tcBorders>
            <w:shd w:val="clear" w:color="auto" w:fill="auto"/>
          </w:tcPr>
          <w:p w14:paraId="7BB2C3BA"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Private Sector Development &amp; Empowerment</w:t>
            </w:r>
          </w:p>
        </w:tc>
        <w:tc>
          <w:tcPr>
            <w:tcW w:w="4690" w:type="dxa"/>
            <w:tcBorders>
              <w:top w:val="nil"/>
              <w:left w:val="nil"/>
              <w:bottom w:val="nil"/>
              <w:right w:val="nil"/>
            </w:tcBorders>
            <w:shd w:val="clear" w:color="auto" w:fill="auto"/>
          </w:tcPr>
          <w:p w14:paraId="140BB055"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DengXian" w:hAnsi="Arial" w:cs="Arial"/>
                <w:sz w:val="18"/>
                <w:szCs w:val="18"/>
                <w:lang w:eastAsia="zh-CN" w:bidi="ar"/>
              </w:rPr>
              <w:t>Digital Business</w:t>
            </w:r>
          </w:p>
        </w:tc>
      </w:tr>
      <w:tr w:rsidR="007B159C" w14:paraId="497226D1" w14:textId="77777777">
        <w:trPr>
          <w:trHeight w:val="90"/>
        </w:trPr>
        <w:tc>
          <w:tcPr>
            <w:tcW w:w="4850" w:type="dxa"/>
            <w:tcBorders>
              <w:top w:val="nil"/>
              <w:left w:val="nil"/>
              <w:bottom w:val="nil"/>
              <w:right w:val="nil"/>
            </w:tcBorders>
            <w:shd w:val="clear" w:color="auto" w:fill="auto"/>
          </w:tcPr>
          <w:p w14:paraId="690C899B"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Promoting Technology-Driven Social and Community Services Provision &amp; Delivery</w:t>
            </w:r>
          </w:p>
        </w:tc>
        <w:tc>
          <w:tcPr>
            <w:tcW w:w="4690" w:type="dxa"/>
            <w:tcBorders>
              <w:top w:val="nil"/>
              <w:left w:val="nil"/>
              <w:bottom w:val="nil"/>
              <w:right w:val="nil"/>
            </w:tcBorders>
            <w:shd w:val="clear" w:color="auto" w:fill="auto"/>
          </w:tcPr>
          <w:p w14:paraId="2107F5EC"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Quattrocento Sans" w:hAnsi="Arial" w:cs="Arial"/>
                <w:sz w:val="18"/>
                <w:szCs w:val="18"/>
                <w:lang w:eastAsia="zh-CN" w:bidi="ar"/>
              </w:rPr>
              <w:t xml:space="preserve">Digital </w:t>
            </w:r>
            <w:r>
              <w:rPr>
                <w:rFonts w:ascii="Arial" w:eastAsia="DengXian" w:hAnsi="Arial" w:cs="Arial"/>
                <w:sz w:val="18"/>
                <w:szCs w:val="18"/>
                <w:lang w:eastAsia="zh-CN" w:bidi="ar"/>
              </w:rPr>
              <w:t>Public</w:t>
            </w:r>
            <w:r>
              <w:rPr>
                <w:rFonts w:ascii="Arial" w:eastAsia="Quattrocento Sans" w:hAnsi="Arial" w:cs="Arial"/>
                <w:sz w:val="18"/>
                <w:szCs w:val="18"/>
                <w:lang w:eastAsia="zh-CN" w:bidi="ar"/>
              </w:rPr>
              <w:t xml:space="preserve"> </w:t>
            </w:r>
            <w:r>
              <w:rPr>
                <w:rFonts w:ascii="Arial" w:eastAsia="DengXian" w:hAnsi="Arial" w:cs="Arial"/>
                <w:sz w:val="18"/>
                <w:szCs w:val="18"/>
                <w:lang w:eastAsia="zh-CN" w:bidi="ar"/>
              </w:rPr>
              <w:t>platforms</w:t>
            </w:r>
            <w:r>
              <w:rPr>
                <w:rFonts w:ascii="Arial" w:eastAsia="Quattrocento Sans" w:hAnsi="Arial" w:cs="Arial"/>
                <w:sz w:val="18"/>
                <w:szCs w:val="18"/>
                <w:lang w:eastAsia="zh-CN" w:bidi="ar"/>
              </w:rPr>
              <w:t xml:space="preserve"> supported byR&amp;D and Innovation</w:t>
            </w:r>
          </w:p>
        </w:tc>
      </w:tr>
      <w:tr w:rsidR="007B159C" w14:paraId="791DEE6A" w14:textId="77777777">
        <w:trPr>
          <w:trHeight w:val="351"/>
        </w:trPr>
        <w:tc>
          <w:tcPr>
            <w:tcW w:w="4850" w:type="dxa"/>
            <w:tcBorders>
              <w:top w:val="nil"/>
              <w:left w:val="nil"/>
              <w:bottom w:val="nil"/>
              <w:right w:val="nil"/>
            </w:tcBorders>
            <w:shd w:val="clear" w:color="auto" w:fill="auto"/>
          </w:tcPr>
          <w:p w14:paraId="3B47EFBA" w14:textId="77777777" w:rsidR="007B159C" w:rsidRDefault="00000000">
            <w:pPr>
              <w:widowControl w:val="0"/>
              <w:numPr>
                <w:ilvl w:val="0"/>
                <w:numId w:val="2"/>
              </w:numPr>
              <w:spacing w:before="100" w:after="0" w:line="254" w:lineRule="auto"/>
              <w:rPr>
                <w:rFonts w:ascii="Arial" w:eastAsia="Quattrocento Sans" w:hAnsi="Arial" w:cs="Arial"/>
                <w:sz w:val="18"/>
                <w:szCs w:val="18"/>
              </w:rPr>
            </w:pPr>
            <w:r>
              <w:rPr>
                <w:rFonts w:ascii="Arial" w:eastAsia="DengXian" w:hAnsi="Arial" w:cs="Arial"/>
                <w:sz w:val="18"/>
                <w:szCs w:val="18"/>
                <w:lang w:eastAsia="zh-CN" w:bidi="ar"/>
              </w:rPr>
              <w:t>Youth and Women Development and Empowerment</w:t>
            </w:r>
          </w:p>
        </w:tc>
        <w:tc>
          <w:tcPr>
            <w:tcW w:w="4690" w:type="dxa"/>
            <w:tcBorders>
              <w:top w:val="nil"/>
              <w:left w:val="nil"/>
              <w:bottom w:val="nil"/>
              <w:right w:val="nil"/>
            </w:tcBorders>
            <w:shd w:val="clear" w:color="auto" w:fill="auto"/>
          </w:tcPr>
          <w:p w14:paraId="51C47734"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DengXian" w:hAnsi="Arial" w:cs="Arial"/>
                <w:sz w:val="18"/>
                <w:szCs w:val="18"/>
                <w:lang w:eastAsia="zh-CN" w:bidi="ar"/>
              </w:rPr>
              <w:t>Inclusiveness</w:t>
            </w:r>
          </w:p>
        </w:tc>
      </w:tr>
      <w:tr w:rsidR="007B159C" w14:paraId="3C20D9BD" w14:textId="77777777">
        <w:trPr>
          <w:trHeight w:val="531"/>
        </w:trPr>
        <w:tc>
          <w:tcPr>
            <w:tcW w:w="4850" w:type="dxa"/>
            <w:tcBorders>
              <w:top w:val="nil"/>
              <w:left w:val="nil"/>
              <w:bottom w:val="nil"/>
              <w:right w:val="nil"/>
            </w:tcBorders>
            <w:shd w:val="clear" w:color="auto" w:fill="auto"/>
          </w:tcPr>
          <w:p w14:paraId="0C504143" w14:textId="77777777" w:rsidR="007B159C" w:rsidRDefault="00000000">
            <w:pPr>
              <w:widowControl w:val="0"/>
              <w:numPr>
                <w:ilvl w:val="0"/>
                <w:numId w:val="2"/>
              </w:numPr>
              <w:spacing w:before="100" w:after="0" w:line="254" w:lineRule="auto"/>
              <w:jc w:val="both"/>
              <w:rPr>
                <w:rFonts w:ascii="Arial" w:eastAsia="Quattrocento Sans" w:hAnsi="Arial" w:cs="Arial"/>
                <w:sz w:val="18"/>
                <w:szCs w:val="18"/>
              </w:rPr>
            </w:pPr>
            <w:r>
              <w:rPr>
                <w:rFonts w:ascii="Arial" w:eastAsia="DengXian" w:hAnsi="Arial" w:cs="Arial"/>
                <w:sz w:val="18"/>
                <w:szCs w:val="18"/>
                <w:lang w:eastAsia="zh-CN" w:bidi="ar"/>
              </w:rPr>
              <w:t xml:space="preserve">Promoting Technology-Neutral Legal, Regulatory Regime </w:t>
            </w:r>
          </w:p>
        </w:tc>
        <w:tc>
          <w:tcPr>
            <w:tcW w:w="4690" w:type="dxa"/>
            <w:tcBorders>
              <w:top w:val="nil"/>
              <w:left w:val="nil"/>
              <w:bottom w:val="nil"/>
              <w:right w:val="nil"/>
            </w:tcBorders>
            <w:shd w:val="clear" w:color="auto" w:fill="auto"/>
          </w:tcPr>
          <w:p w14:paraId="7DE4586A"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Quattrocento Sans" w:hAnsi="Arial" w:cs="Arial"/>
                <w:sz w:val="18"/>
                <w:szCs w:val="18"/>
                <w:lang w:eastAsia="zh-CN" w:bidi="ar"/>
              </w:rPr>
              <w:t xml:space="preserve">Enabling environment: </w:t>
            </w:r>
            <w:r>
              <w:rPr>
                <w:rFonts w:ascii="Arial" w:eastAsia="DengXian" w:hAnsi="Arial" w:cs="Arial"/>
                <w:sz w:val="18"/>
                <w:szCs w:val="18"/>
                <w:lang w:eastAsia="zh-CN" w:bidi="ar"/>
              </w:rPr>
              <w:t>Policy, legal, regulatory and institutional frame</w:t>
            </w:r>
            <w:r>
              <w:rPr>
                <w:rFonts w:ascii="Arial" w:eastAsia="Quattrocento Sans" w:hAnsi="Arial" w:cs="Arial"/>
                <w:sz w:val="18"/>
                <w:szCs w:val="18"/>
                <w:lang w:eastAsia="zh-CN" w:bidi="ar"/>
              </w:rPr>
              <w:t>w</w:t>
            </w:r>
            <w:r>
              <w:rPr>
                <w:rFonts w:ascii="Arial" w:eastAsia="DengXian" w:hAnsi="Arial" w:cs="Arial"/>
                <w:sz w:val="18"/>
                <w:szCs w:val="18"/>
                <w:lang w:eastAsia="zh-CN" w:bidi="ar"/>
              </w:rPr>
              <w:t>ork</w:t>
            </w:r>
          </w:p>
        </w:tc>
      </w:tr>
      <w:tr w:rsidR="007B159C" w14:paraId="2B5E724D" w14:textId="77777777">
        <w:tc>
          <w:tcPr>
            <w:tcW w:w="4850" w:type="dxa"/>
            <w:tcBorders>
              <w:top w:val="nil"/>
              <w:left w:val="nil"/>
              <w:bottom w:val="single" w:sz="4" w:space="0" w:color="auto"/>
              <w:right w:val="nil"/>
            </w:tcBorders>
            <w:shd w:val="clear" w:color="auto" w:fill="auto"/>
          </w:tcPr>
          <w:p w14:paraId="534DEB9F" w14:textId="77777777" w:rsidR="007B159C" w:rsidRDefault="00000000">
            <w:pPr>
              <w:widowControl w:val="0"/>
              <w:numPr>
                <w:ilvl w:val="0"/>
                <w:numId w:val="2"/>
              </w:numPr>
              <w:spacing w:before="100" w:after="0" w:line="254" w:lineRule="auto"/>
              <w:rPr>
                <w:rFonts w:ascii="Arial" w:eastAsia="Quattrocento Sans" w:hAnsi="Arial" w:cs="Arial"/>
                <w:sz w:val="18"/>
                <w:szCs w:val="18"/>
              </w:rPr>
            </w:pPr>
            <w:r>
              <w:rPr>
                <w:rFonts w:ascii="Arial" w:eastAsia="DengXian" w:hAnsi="Arial" w:cs="Arial"/>
                <w:sz w:val="18"/>
                <w:szCs w:val="18"/>
                <w:lang w:eastAsia="zh-CN" w:bidi="ar"/>
              </w:rPr>
              <w:t>Advanced Broadband ICT Infrastructure Development, Universal Access and Service (UAS), and Cyber Security Capability</w:t>
            </w:r>
          </w:p>
        </w:tc>
        <w:tc>
          <w:tcPr>
            <w:tcW w:w="4690" w:type="dxa"/>
            <w:tcBorders>
              <w:top w:val="nil"/>
              <w:left w:val="nil"/>
              <w:bottom w:val="single" w:sz="4" w:space="0" w:color="auto"/>
              <w:right w:val="nil"/>
            </w:tcBorders>
            <w:shd w:val="clear" w:color="auto" w:fill="auto"/>
          </w:tcPr>
          <w:p w14:paraId="6F5502EF" w14:textId="77777777" w:rsidR="007B159C" w:rsidRDefault="00000000">
            <w:pPr>
              <w:widowControl w:val="0"/>
              <w:spacing w:beforeAutospacing="1" w:after="0" w:line="254" w:lineRule="auto"/>
              <w:jc w:val="both"/>
              <w:rPr>
                <w:rFonts w:ascii="Arial" w:eastAsia="Quattrocento Sans" w:hAnsi="Arial" w:cs="Arial"/>
                <w:sz w:val="18"/>
                <w:szCs w:val="18"/>
              </w:rPr>
            </w:pPr>
            <w:r>
              <w:rPr>
                <w:rFonts w:ascii="Arial" w:eastAsia="Quattrocento Sans" w:hAnsi="Arial" w:cs="Arial"/>
                <w:sz w:val="18"/>
                <w:szCs w:val="18"/>
                <w:lang w:eastAsia="zh-CN" w:bidi="ar"/>
              </w:rPr>
              <w:t xml:space="preserve">Digital Infrastructure: international, national and last mile connectivity to ensure universal </w:t>
            </w:r>
            <w:r>
              <w:rPr>
                <w:rFonts w:ascii="Arial" w:eastAsia="DengXian" w:hAnsi="Arial" w:cs="Arial"/>
                <w:sz w:val="18"/>
                <w:szCs w:val="18"/>
                <w:lang w:eastAsia="zh-CN" w:bidi="ar"/>
              </w:rPr>
              <w:t>services</w:t>
            </w:r>
            <w:r>
              <w:rPr>
                <w:rFonts w:ascii="Arial" w:eastAsia="Quattrocento Sans" w:hAnsi="Arial" w:cs="Arial"/>
                <w:sz w:val="18"/>
                <w:szCs w:val="18"/>
                <w:lang w:eastAsia="zh-CN" w:bidi="ar"/>
              </w:rPr>
              <w:t xml:space="preserve"> which are of good quality, affordable, as well as t</w:t>
            </w:r>
            <w:r>
              <w:rPr>
                <w:rFonts w:ascii="Arial" w:eastAsia="DengXian" w:hAnsi="Arial" w:cs="Arial"/>
                <w:sz w:val="18"/>
                <w:szCs w:val="18"/>
                <w:lang w:eastAsia="zh-CN" w:bidi="ar"/>
              </w:rPr>
              <w:t>rust</w:t>
            </w:r>
            <w:r>
              <w:rPr>
                <w:rFonts w:ascii="Arial" w:eastAsia="Quattrocento Sans" w:hAnsi="Arial" w:cs="Arial"/>
                <w:sz w:val="18"/>
                <w:szCs w:val="18"/>
                <w:lang w:eastAsia="zh-CN" w:bidi="ar"/>
              </w:rPr>
              <w:t>ed</w:t>
            </w:r>
            <w:r>
              <w:rPr>
                <w:rFonts w:ascii="Arial" w:eastAsia="DengXian" w:hAnsi="Arial" w:cs="Arial"/>
                <w:sz w:val="18"/>
                <w:szCs w:val="18"/>
                <w:lang w:eastAsia="zh-CN" w:bidi="ar"/>
              </w:rPr>
              <w:t xml:space="preserve"> and </w:t>
            </w:r>
            <w:r>
              <w:rPr>
                <w:rFonts w:ascii="Arial" w:eastAsia="DengXian" w:hAnsi="Arial" w:cs="Arial"/>
                <w:sz w:val="18"/>
                <w:szCs w:val="18"/>
                <w:lang w:eastAsia="zh-CN" w:bidi="ar"/>
              </w:rPr>
              <w:lastRenderedPageBreak/>
              <w:t>secur</w:t>
            </w:r>
            <w:r>
              <w:rPr>
                <w:rFonts w:ascii="Arial" w:eastAsia="Quattrocento Sans" w:hAnsi="Arial" w:cs="Arial"/>
                <w:sz w:val="18"/>
                <w:szCs w:val="18"/>
                <w:lang w:eastAsia="zh-CN" w:bidi="ar"/>
              </w:rPr>
              <w:t>e</w:t>
            </w:r>
            <w:r>
              <w:rPr>
                <w:rFonts w:ascii="Arial" w:eastAsia="DengXian" w:hAnsi="Arial" w:cs="Arial"/>
                <w:sz w:val="18"/>
                <w:szCs w:val="18"/>
                <w:lang w:eastAsia="zh-CN" w:bidi="ar"/>
              </w:rPr>
              <w:t xml:space="preserve"> </w:t>
            </w:r>
            <w:r>
              <w:rPr>
                <w:rFonts w:ascii="Arial" w:eastAsia="Quattrocento Sans" w:hAnsi="Arial" w:cs="Arial"/>
                <w:sz w:val="18"/>
                <w:szCs w:val="18"/>
                <w:lang w:eastAsia="zh-CN" w:bidi="ar"/>
              </w:rPr>
              <w:t xml:space="preserve">for </w:t>
            </w:r>
            <w:r>
              <w:rPr>
                <w:rFonts w:ascii="Arial" w:eastAsia="DengXian" w:hAnsi="Arial" w:cs="Arial"/>
                <w:sz w:val="18"/>
                <w:szCs w:val="18"/>
                <w:lang w:eastAsia="zh-CN" w:bidi="ar"/>
              </w:rPr>
              <w:t>digital economy</w:t>
            </w:r>
          </w:p>
        </w:tc>
      </w:tr>
    </w:tbl>
    <w:p w14:paraId="6153C7F7" w14:textId="77777777" w:rsidR="007B159C" w:rsidRDefault="007B159C">
      <w:pPr>
        <w:pStyle w:val="msolistparagraph0"/>
        <w:ind w:left="0"/>
        <w:jc w:val="both"/>
        <w:rPr>
          <w:rFonts w:ascii="Arial" w:hAnsi="Arial" w:cs="Arial" w:hint="default"/>
        </w:rPr>
      </w:pPr>
    </w:p>
    <w:p w14:paraId="662B4052" w14:textId="77777777" w:rsidR="007B159C" w:rsidRDefault="00000000">
      <w:pPr>
        <w:pStyle w:val="msolistparagraph0"/>
        <w:ind w:left="0"/>
        <w:jc w:val="both"/>
        <w:rPr>
          <w:rFonts w:ascii="Arial" w:hAnsi="Arial" w:cs="Arial" w:hint="default"/>
        </w:rPr>
      </w:pPr>
      <w:r>
        <w:rPr>
          <w:rFonts w:ascii="Arial" w:hAnsi="Arial" w:cs="Arial" w:hint="default"/>
        </w:rPr>
        <w:t>In this context of the DTS for The Gambia’s immediate priorities for the Digital Economy and where flagship projects are required include:</w:t>
      </w:r>
    </w:p>
    <w:p w14:paraId="244F71B7" w14:textId="77777777" w:rsidR="007B159C" w:rsidRDefault="00000000">
      <w:pPr>
        <w:numPr>
          <w:ilvl w:val="0"/>
          <w:numId w:val="3"/>
        </w:numPr>
        <w:spacing w:beforeAutospacing="1" w:line="254" w:lineRule="auto"/>
        <w:jc w:val="both"/>
        <w:rPr>
          <w:rFonts w:ascii="Arial" w:hAnsi="Arial" w:cs="Arial"/>
        </w:rPr>
      </w:pPr>
      <w:r>
        <w:rPr>
          <w:rFonts w:ascii="Arial" w:eastAsia="DengXian" w:hAnsi="Arial" w:cs="Arial"/>
          <w:lang w:eastAsia="zh-CN" w:bidi="ar"/>
        </w:rPr>
        <w:t>National Digital ID</w:t>
      </w:r>
    </w:p>
    <w:p w14:paraId="16CA50DA" w14:textId="77777777" w:rsidR="007B159C" w:rsidRDefault="00000000">
      <w:pPr>
        <w:numPr>
          <w:ilvl w:val="0"/>
          <w:numId w:val="3"/>
        </w:numPr>
        <w:spacing w:beforeAutospacing="1" w:line="254" w:lineRule="auto"/>
        <w:jc w:val="both"/>
        <w:rPr>
          <w:rFonts w:ascii="Arial" w:hAnsi="Arial" w:cs="Arial"/>
        </w:rPr>
      </w:pPr>
      <w:r>
        <w:rPr>
          <w:rFonts w:ascii="Arial" w:eastAsia="DengXian" w:hAnsi="Arial" w:cs="Arial"/>
          <w:lang w:eastAsia="zh-CN" w:bidi="ar"/>
        </w:rPr>
        <w:t>e-governance</w:t>
      </w:r>
    </w:p>
    <w:p w14:paraId="6A8C66BA" w14:textId="77777777" w:rsidR="007B159C" w:rsidRDefault="00000000">
      <w:pPr>
        <w:numPr>
          <w:ilvl w:val="0"/>
          <w:numId w:val="3"/>
        </w:numPr>
        <w:spacing w:beforeAutospacing="1" w:line="254" w:lineRule="auto"/>
        <w:jc w:val="both"/>
        <w:rPr>
          <w:rFonts w:ascii="Arial" w:hAnsi="Arial" w:cs="Arial"/>
        </w:rPr>
      </w:pPr>
      <w:r>
        <w:rPr>
          <w:rFonts w:ascii="Arial" w:eastAsia="DengXian" w:hAnsi="Arial" w:cs="Arial"/>
          <w:lang w:eastAsia="zh-CN" w:bidi="ar"/>
        </w:rPr>
        <w:t>Payment gateway</w:t>
      </w:r>
    </w:p>
    <w:p w14:paraId="274DDBDE" w14:textId="77777777" w:rsidR="007B159C" w:rsidRDefault="00000000">
      <w:pPr>
        <w:numPr>
          <w:ilvl w:val="0"/>
          <w:numId w:val="3"/>
        </w:numPr>
        <w:spacing w:beforeAutospacing="1" w:line="254" w:lineRule="auto"/>
        <w:jc w:val="both"/>
        <w:rPr>
          <w:rFonts w:ascii="Arial" w:hAnsi="Arial" w:cs="Arial"/>
        </w:rPr>
      </w:pPr>
      <w:r>
        <w:rPr>
          <w:rFonts w:ascii="Arial" w:eastAsia="DengXian" w:hAnsi="Arial" w:cs="Arial"/>
          <w:lang w:eastAsia="zh-CN" w:bidi="ar"/>
        </w:rPr>
        <w:t>National data centre</w:t>
      </w:r>
    </w:p>
    <w:p w14:paraId="70F89582" w14:textId="77777777" w:rsidR="007B159C" w:rsidRDefault="00000000">
      <w:pPr>
        <w:pStyle w:val="msolistparagraph0"/>
        <w:numPr>
          <w:ilvl w:val="0"/>
          <w:numId w:val="3"/>
        </w:numPr>
        <w:jc w:val="both"/>
        <w:rPr>
          <w:rFonts w:ascii="Arial" w:hAnsi="Arial" w:cs="Arial" w:hint="default"/>
        </w:rPr>
      </w:pPr>
      <w:r>
        <w:rPr>
          <w:rFonts w:ascii="Arial" w:hAnsi="Arial" w:cs="Arial" w:hint="default"/>
        </w:rPr>
        <w:t>Submarine cable</w:t>
      </w:r>
    </w:p>
    <w:p w14:paraId="0B8C8F78" w14:textId="77777777" w:rsidR="007B159C" w:rsidRDefault="00000000">
      <w:pPr>
        <w:spacing w:beforeAutospacing="1" w:line="254" w:lineRule="auto"/>
        <w:jc w:val="both"/>
        <w:rPr>
          <w:rFonts w:ascii="Arial" w:hAnsi="Arial" w:cs="Arial"/>
        </w:rPr>
      </w:pPr>
      <w:r>
        <w:rPr>
          <w:rFonts w:ascii="Arial" w:eastAsia="DengXian" w:hAnsi="Arial" w:cs="Arial"/>
          <w:lang w:eastAsia="zh-CN" w:bidi="ar"/>
        </w:rPr>
        <w:t>In addition, short-tern quick win strategies are articulated to drive digital transformation of the Gambia for the period 2023-2028.</w:t>
      </w:r>
    </w:p>
    <w:p w14:paraId="2A68B028" w14:textId="77777777" w:rsidR="007B159C" w:rsidRDefault="00000000">
      <w:pPr>
        <w:numPr>
          <w:ilvl w:val="0"/>
          <w:numId w:val="1"/>
        </w:numPr>
        <w:spacing w:beforeAutospacing="1" w:line="254" w:lineRule="auto"/>
        <w:jc w:val="both"/>
        <w:rPr>
          <w:rFonts w:ascii="Arial" w:hAnsi="Arial" w:cs="Arial"/>
          <w:b/>
        </w:rPr>
      </w:pPr>
      <w:r>
        <w:rPr>
          <w:rFonts w:ascii="Arial" w:eastAsia="DengXian" w:hAnsi="Arial" w:cs="Arial"/>
          <w:b/>
          <w:lang w:eastAsia="zh-CN" w:bidi="ar"/>
        </w:rPr>
        <w:t>Objectives of the Strategy</w:t>
      </w:r>
    </w:p>
    <w:p w14:paraId="0D3AC5E7" w14:textId="77777777" w:rsidR="007B159C" w:rsidRDefault="00000000">
      <w:pPr>
        <w:spacing w:beforeAutospacing="1" w:line="254" w:lineRule="auto"/>
        <w:jc w:val="both"/>
        <w:rPr>
          <w:rFonts w:ascii="Arial" w:hAnsi="Arial" w:cs="Arial"/>
        </w:rPr>
      </w:pPr>
      <w:r>
        <w:rPr>
          <w:rFonts w:ascii="Arial" w:eastAsia="DengXian" w:hAnsi="Arial" w:cs="Arial"/>
          <w:lang w:eastAsia="zh-CN" w:bidi="ar"/>
        </w:rPr>
        <w:t>Consistent with the pillars, cross-cutting issues and strategic enablers, the objectives of this strategy are as follows:</w:t>
      </w:r>
    </w:p>
    <w:p w14:paraId="22C6DA74" w14:textId="77777777" w:rsidR="007B159C" w:rsidRDefault="00000000">
      <w:pPr>
        <w:numPr>
          <w:ilvl w:val="0"/>
          <w:numId w:val="4"/>
        </w:numPr>
        <w:shd w:val="clear" w:color="auto" w:fill="FFFFFF"/>
        <w:spacing w:beforeAutospacing="1" w:line="252" w:lineRule="auto"/>
        <w:jc w:val="both"/>
        <w:rPr>
          <w:rFonts w:ascii="Arial" w:hAnsi="Arial" w:cs="Arial"/>
          <w:shd w:val="clear" w:color="auto" w:fill="FFFFFF"/>
        </w:rPr>
      </w:pPr>
      <w:r>
        <w:rPr>
          <w:rFonts w:ascii="Arial" w:eastAsia="DengXian" w:hAnsi="Arial" w:cs="Arial"/>
          <w:shd w:val="clear" w:color="auto" w:fill="FFFFFF"/>
          <w:lang w:eastAsia="zh-CN" w:bidi="ar"/>
        </w:rPr>
        <w:t>Implement digital legal identity 100% of people in the Gambia as part of a civil registration process by 2028;</w:t>
      </w:r>
    </w:p>
    <w:p w14:paraId="41B75C12"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Provide d</w:t>
      </w:r>
      <w:r>
        <w:rPr>
          <w:rFonts w:ascii="Arial" w:eastAsia="DengXian" w:hAnsi="Arial" w:cs="Arial"/>
          <w:shd w:val="clear" w:color="auto" w:fill="FFFFFF"/>
          <w:lang w:eastAsia="zh-CN" w:bidi="ar"/>
        </w:rPr>
        <w:t>igital infrastructure including provision of meaningful connectivity, promoting affordability and ensuring Quality of Service</w:t>
      </w:r>
      <w:r>
        <w:rPr>
          <w:rFonts w:ascii="Arial" w:eastAsia="Times New Roman" w:hAnsi="Arial" w:cs="Arial"/>
          <w:shd w:val="clear" w:color="auto" w:fill="FFFFFF"/>
          <w:lang w:eastAsia="zh-CN" w:bidi="ar"/>
        </w:rPr>
        <w:t>;</w:t>
      </w:r>
    </w:p>
    <w:p w14:paraId="325406C4"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Enhance digital skills for all Gambians including provision of digital literacy education at all levels of learning; </w:t>
      </w:r>
    </w:p>
    <w:p w14:paraId="5C945A14"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Implement digital public platforms to provide services for all citizens by ensuring inclusion including through addressing all divides - across gender, people with disability (PWD), and rural/urban populations; </w:t>
      </w:r>
    </w:p>
    <w:p w14:paraId="4250990B"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Implement digital financial services to ensure financial inclusion for socio-economic development;</w:t>
      </w:r>
    </w:p>
    <w:p w14:paraId="290C046D"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Digital business (digital innovation and entrepreneurship) which underpin socio-economic transformation across all sectors of the economy including implementation of digital identity as a foundation for the digital economy; </w:t>
      </w:r>
    </w:p>
    <w:p w14:paraId="4D12A3BC"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Provide a policy, legislation, regulation and institutional framework to ensure investment in the ICT sector and guarantee trust and security in the digital economy, as well as for Digital ID to support inclusive delivery of digital services to the population;</w:t>
      </w:r>
    </w:p>
    <w:p w14:paraId="5F2050D7"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Enhance the governance of the digital economy in the Gambia;</w:t>
      </w:r>
    </w:p>
    <w:p w14:paraId="75CA375F" w14:textId="77777777" w:rsidR="007B159C" w:rsidRDefault="00000000">
      <w:pPr>
        <w:numPr>
          <w:ilvl w:val="0"/>
          <w:numId w:val="4"/>
        </w:numPr>
        <w:shd w:val="clear" w:color="auto" w:fill="FFFFFF"/>
        <w:spacing w:before="100" w:after="0" w:line="252" w:lineRule="auto"/>
        <w:jc w:val="both"/>
        <w:rPr>
          <w:rFonts w:ascii="Arial" w:hAnsi="Arial" w:cs="Arial"/>
          <w:shd w:val="clear" w:color="auto" w:fill="FFFFFF"/>
        </w:rPr>
      </w:pPr>
      <w:r>
        <w:rPr>
          <w:rFonts w:ascii="Arial" w:eastAsia="Times New Roman" w:hAnsi="Arial" w:cs="Arial"/>
          <w:shd w:val="clear" w:color="auto" w:fill="FFFFFF"/>
          <w:lang w:eastAsia="zh-CN" w:bidi="ar"/>
        </w:rPr>
        <w:t>Leverage strategic enablers to accelerate the development of the digital economy in the Gambia;</w:t>
      </w:r>
    </w:p>
    <w:p w14:paraId="69BB2D99" w14:textId="77777777" w:rsidR="007B159C" w:rsidRDefault="00000000">
      <w:pPr>
        <w:numPr>
          <w:ilvl w:val="0"/>
          <w:numId w:val="4"/>
        </w:numPr>
        <w:shd w:val="clear" w:color="auto" w:fill="FFFFFF"/>
        <w:spacing w:beforeAutospacing="1" w:line="252" w:lineRule="auto"/>
        <w:jc w:val="both"/>
        <w:rPr>
          <w:rFonts w:ascii="Arial" w:hAnsi="Arial" w:cs="Arial"/>
          <w:shd w:val="clear" w:color="auto" w:fill="FFFFFF"/>
        </w:rPr>
      </w:pPr>
      <w:r>
        <w:rPr>
          <w:rFonts w:ascii="Arial" w:eastAsia="Times New Roman" w:hAnsi="Arial" w:cs="Arial"/>
          <w:shd w:val="clear" w:color="auto" w:fill="FFFFFF"/>
          <w:lang w:eastAsia="zh-CN" w:bidi="ar"/>
        </w:rPr>
        <w:t>Address cross-cutting issues that are pertinent to the digital transformation pillars and development of the digital economy in the Gambia.</w:t>
      </w:r>
    </w:p>
    <w:p w14:paraId="4CD12A9C" w14:textId="77777777" w:rsidR="007B159C" w:rsidRDefault="00000000">
      <w:pPr>
        <w:rPr>
          <w:rFonts w:ascii="Arial" w:hAnsi="Arial" w:cs="Arial"/>
          <w:shd w:val="clear" w:color="auto" w:fill="FFFFFF"/>
        </w:rPr>
      </w:pPr>
      <w:r>
        <w:rPr>
          <w:rFonts w:ascii="Arial" w:eastAsia="Times New Roman" w:hAnsi="Arial" w:cs="Arial"/>
          <w:shd w:val="clear" w:color="auto" w:fill="FFFFFF"/>
          <w:lang w:eastAsia="zh-CN" w:bidi="ar"/>
        </w:rPr>
        <w:lastRenderedPageBreak/>
        <w:br w:type="page"/>
      </w:r>
    </w:p>
    <w:p w14:paraId="0F5C8F52" w14:textId="77777777" w:rsidR="007B159C" w:rsidRDefault="007B159C">
      <w:pPr>
        <w:shd w:val="clear" w:color="auto" w:fill="FFFFFF"/>
        <w:spacing w:beforeAutospacing="1" w:line="252" w:lineRule="auto"/>
        <w:ind w:left="420"/>
        <w:jc w:val="both"/>
        <w:rPr>
          <w:rFonts w:ascii="Arial" w:hAnsi="Arial" w:cs="Arial"/>
          <w:shd w:val="clear" w:color="auto" w:fill="FFFFFF"/>
        </w:rPr>
      </w:pPr>
    </w:p>
    <w:p w14:paraId="6CF2FECC" w14:textId="77777777" w:rsidR="007B159C" w:rsidRDefault="00000000">
      <w:pPr>
        <w:numPr>
          <w:ilvl w:val="0"/>
          <w:numId w:val="1"/>
        </w:numPr>
        <w:spacing w:beforeAutospacing="1" w:line="254" w:lineRule="auto"/>
        <w:jc w:val="both"/>
        <w:rPr>
          <w:rFonts w:ascii="Arial" w:hAnsi="Arial" w:cs="Arial"/>
          <w:b/>
          <w:bCs/>
          <w:sz w:val="24"/>
          <w:szCs w:val="24"/>
        </w:rPr>
      </w:pPr>
      <w:r>
        <w:rPr>
          <w:rFonts w:ascii="Arial" w:eastAsia="Times New Roman" w:hAnsi="Arial" w:cs="Arial"/>
          <w:b/>
          <w:bCs/>
          <w:sz w:val="24"/>
          <w:szCs w:val="24"/>
          <w:shd w:val="clear" w:color="auto" w:fill="FFFFFF"/>
          <w:lang w:eastAsia="zh-CN" w:bidi="ar"/>
        </w:rPr>
        <w:t>Implementation Plan</w:t>
      </w:r>
    </w:p>
    <w:p w14:paraId="4125D949" w14:textId="77777777" w:rsidR="007B159C" w:rsidRDefault="00000000">
      <w:pPr>
        <w:shd w:val="clear" w:color="auto" w:fill="FFFFFF"/>
        <w:spacing w:beforeAutospacing="1" w:line="252"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An implementation plan with strategic pillar, cross-cutting issue, and strategic enabler, associated goal/objective, action, key performance indicators, target, means of verification, timeline and responsibility is provided as Appendix I. In addition, a governance structurer as wells as monitoring and evaluation framework are elaborated to ensure that the strategy succeeds. Furthermore, a Communication Plan to rally the support of all stakeholders is included as part of the Strategy.  </w:t>
      </w:r>
    </w:p>
    <w:p w14:paraId="640DA50D" w14:textId="77777777" w:rsidR="007B159C" w:rsidRDefault="00000000">
      <w:pPr>
        <w:numPr>
          <w:ilvl w:val="0"/>
          <w:numId w:val="1"/>
        </w:numPr>
        <w:shd w:val="clear" w:color="auto" w:fill="FFFFFF"/>
        <w:spacing w:beforeAutospacing="1" w:line="252" w:lineRule="auto"/>
        <w:jc w:val="both"/>
        <w:rPr>
          <w:rFonts w:ascii="Arial" w:hAnsi="Arial" w:cs="Arial"/>
          <w:b/>
          <w:bCs/>
          <w:sz w:val="24"/>
          <w:szCs w:val="24"/>
          <w:shd w:val="clear" w:color="auto" w:fill="FFFFFF"/>
        </w:rPr>
      </w:pPr>
      <w:r>
        <w:rPr>
          <w:rFonts w:ascii="Arial" w:eastAsia="DengXian" w:hAnsi="Arial" w:cs="Arial"/>
          <w:b/>
          <w:bCs/>
          <w:sz w:val="24"/>
          <w:szCs w:val="24"/>
          <w:shd w:val="clear" w:color="auto" w:fill="FFFFFF"/>
          <w:lang w:eastAsia="zh-CN" w:bidi="ar"/>
        </w:rPr>
        <w:t>Structure of the Document</w:t>
      </w:r>
    </w:p>
    <w:p w14:paraId="7A81D443" w14:textId="77777777" w:rsidR="007B159C" w:rsidRDefault="00000000">
      <w:pPr>
        <w:spacing w:beforeAutospacing="1" w:line="254" w:lineRule="auto"/>
        <w:jc w:val="both"/>
        <w:rPr>
          <w:rFonts w:ascii="Arial" w:hAnsi="Arial" w:cs="Arial"/>
        </w:rPr>
      </w:pPr>
      <w:r>
        <w:rPr>
          <w:rFonts w:ascii="Arial" w:eastAsia="DengXian" w:hAnsi="Arial" w:cs="Arial"/>
          <w:lang w:eastAsia="zh-CN" w:bidi="ar"/>
        </w:rPr>
        <w:t xml:space="preserve">Besides the introduction, this document is organized into four main sections: Section I is the background while Section II covers socio-economic development s well as ICT indicators. Section III is dedicated to the Strategy and covers a description of all strategic focus areas and proffers strategic actions that will be implemented in order to realise a vibrant digital economy for The Gambia. Lastly, Section IV comprises the Implementation plan including the governance structure and delivery mechanisms; communication plan; and Monitoring and evaluation framework. </w:t>
      </w:r>
    </w:p>
    <w:p w14:paraId="61B907CC" w14:textId="77777777" w:rsidR="007B159C" w:rsidRDefault="00000000">
      <w:pPr>
        <w:rPr>
          <w:rFonts w:ascii="Arial" w:hAnsi="Arial" w:cs="Arial"/>
        </w:rPr>
      </w:pPr>
      <w:r>
        <w:rPr>
          <w:rFonts w:ascii="Arial" w:hAnsi="Arial" w:cs="Arial"/>
        </w:rPr>
        <w:br w:type="page"/>
      </w:r>
    </w:p>
    <w:p w14:paraId="126D07E3" w14:textId="77777777" w:rsidR="007B159C" w:rsidRDefault="007B159C">
      <w:pPr>
        <w:rPr>
          <w:rFonts w:ascii="Arial" w:hAnsi="Arial" w:cs="Arial"/>
        </w:rPr>
      </w:pPr>
    </w:p>
    <w:p w14:paraId="7BD43CB8" w14:textId="77777777" w:rsidR="007B159C" w:rsidRDefault="00000000">
      <w:pPr>
        <w:pStyle w:val="Heading1"/>
        <w:rPr>
          <w:rFonts w:ascii="Arial" w:hAnsi="Arial" w:cs="Arial"/>
          <w:color w:val="auto"/>
        </w:rPr>
      </w:pPr>
      <w:bookmarkStart w:id="37" w:name="_Toc8808"/>
      <w:bookmarkStart w:id="38" w:name="_Toc22177"/>
      <w:bookmarkStart w:id="39" w:name="_Toc21791"/>
      <w:bookmarkStart w:id="40" w:name="_Toc12039"/>
      <w:bookmarkStart w:id="41" w:name="_Toc16625"/>
      <w:bookmarkStart w:id="42" w:name="_Toc2057"/>
      <w:bookmarkStart w:id="43" w:name="_Toc11770"/>
      <w:bookmarkStart w:id="44" w:name="_Toc17113"/>
      <w:bookmarkStart w:id="45" w:name="_Toc21762"/>
      <w:bookmarkStart w:id="46" w:name="_Toc15926"/>
      <w:bookmarkStart w:id="47" w:name="_Toc1256"/>
      <w:bookmarkStart w:id="48" w:name="_Toc13747"/>
      <w:bookmarkStart w:id="49" w:name="_Toc21328"/>
      <w:bookmarkStart w:id="50" w:name="_Toc21074"/>
      <w:bookmarkStart w:id="51" w:name="_Toc29286"/>
      <w:bookmarkStart w:id="52" w:name="_Toc12106"/>
      <w:bookmarkStart w:id="53" w:name="_Toc18470"/>
      <w:r>
        <w:rPr>
          <w:rFonts w:ascii="Arial" w:hAnsi="Arial" w:cs="Arial"/>
          <w:color w:val="auto"/>
        </w:rPr>
        <w:t>ABBREVIATIONS AND ACRONYMNS</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182A53F6" w14:textId="77777777" w:rsidR="007B159C" w:rsidRDefault="00000000">
      <w:pPr>
        <w:rPr>
          <w:rFonts w:ascii="Arial" w:eastAsia="Times New Roman" w:hAnsi="Arial" w:cs="Arial"/>
        </w:rPr>
      </w:pPr>
      <w:r>
        <w:rPr>
          <w:rFonts w:ascii="Arial" w:eastAsia="Times New Roman" w:hAnsi="Arial" w:cs="Arial"/>
        </w:rPr>
        <w:t>ACE</w:t>
      </w:r>
      <w:r>
        <w:rPr>
          <w:rFonts w:ascii="Arial" w:eastAsia="Times New Roman" w:hAnsi="Arial" w:cs="Arial"/>
        </w:rPr>
        <w:tab/>
      </w:r>
      <w:r>
        <w:rPr>
          <w:rFonts w:ascii="Arial" w:eastAsia="Times New Roman" w:hAnsi="Arial" w:cs="Arial"/>
        </w:rPr>
        <w:tab/>
        <w:t>-</w:t>
      </w:r>
      <w:r>
        <w:rPr>
          <w:rFonts w:ascii="Arial" w:eastAsia="Times New Roman" w:hAnsi="Arial" w:cs="Arial"/>
        </w:rPr>
        <w:tab/>
        <w:t>Africa Coast to Europe submarine cable system</w:t>
      </w:r>
    </w:p>
    <w:p w14:paraId="2AE3B43F" w14:textId="77777777" w:rsidR="007B159C" w:rsidRDefault="00000000">
      <w:pPr>
        <w:rPr>
          <w:rFonts w:ascii="Arial" w:eastAsia="Times New Roman" w:hAnsi="Arial" w:cs="Arial"/>
        </w:rPr>
      </w:pPr>
      <w:r>
        <w:rPr>
          <w:rFonts w:ascii="Arial" w:hAnsi="Arial" w:cs="Arial"/>
        </w:rPr>
        <w:t>AU</w:t>
      </w:r>
      <w:r>
        <w:rPr>
          <w:rFonts w:ascii="Arial" w:hAnsi="Arial" w:cs="Arial"/>
        </w:rPr>
        <w:tab/>
      </w:r>
      <w:r>
        <w:rPr>
          <w:rFonts w:ascii="Arial" w:hAnsi="Arial" w:cs="Arial"/>
        </w:rPr>
        <w:tab/>
        <w:t>-</w:t>
      </w:r>
      <w:r>
        <w:rPr>
          <w:rFonts w:ascii="Arial" w:hAnsi="Arial" w:cs="Arial"/>
        </w:rPr>
        <w:tab/>
      </w:r>
      <w:r>
        <w:rPr>
          <w:rFonts w:ascii="Arial" w:eastAsia="Times New Roman" w:hAnsi="Arial" w:cs="Arial"/>
        </w:rPr>
        <w:t xml:space="preserve">African Union </w:t>
      </w:r>
    </w:p>
    <w:p w14:paraId="7C86B158"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CBG</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Central Bank of the Gambia</w:t>
      </w:r>
    </w:p>
    <w:p w14:paraId="564E82B7" w14:textId="77777777" w:rsidR="007B159C" w:rsidRDefault="00000000">
      <w:pPr>
        <w:rPr>
          <w:rFonts w:ascii="Arial" w:hAnsi="Arial" w:cs="Arial"/>
        </w:rPr>
      </w:pPr>
      <w:r>
        <w:rPr>
          <w:rFonts w:ascii="Arial" w:hAnsi="Arial" w:cs="Arial"/>
        </w:rPr>
        <w:t>COVID 19</w:t>
      </w:r>
      <w:r>
        <w:rPr>
          <w:rFonts w:ascii="Arial" w:hAnsi="Arial" w:cs="Arial"/>
        </w:rPr>
        <w:tab/>
        <w:t>-</w:t>
      </w:r>
      <w:r>
        <w:rPr>
          <w:rFonts w:ascii="Arial" w:hAnsi="Arial" w:cs="Arial"/>
        </w:rPr>
        <w:tab/>
        <w:t>Corona Virus Disease of 2019</w:t>
      </w:r>
    </w:p>
    <w:p w14:paraId="1CF9892A" w14:textId="77777777" w:rsidR="007B159C" w:rsidRDefault="00000000">
      <w:pPr>
        <w:rPr>
          <w:rFonts w:ascii="Arial" w:hAnsi="Arial" w:cs="Arial"/>
        </w:rPr>
      </w:pPr>
      <w:r>
        <w:rPr>
          <w:rFonts w:ascii="Arial" w:hAnsi="Arial" w:cs="Arial"/>
        </w:rPr>
        <w:t>DDU</w:t>
      </w:r>
      <w:r>
        <w:rPr>
          <w:rFonts w:ascii="Arial" w:hAnsi="Arial" w:cs="Arial"/>
        </w:rPr>
        <w:tab/>
      </w:r>
      <w:r>
        <w:rPr>
          <w:rFonts w:ascii="Arial" w:hAnsi="Arial" w:cs="Arial"/>
        </w:rPr>
        <w:tab/>
        <w:t>-</w:t>
      </w:r>
      <w:r>
        <w:rPr>
          <w:rFonts w:ascii="Arial" w:hAnsi="Arial" w:cs="Arial"/>
        </w:rPr>
        <w:tab/>
        <w:t>DTS Delivery Unit</w:t>
      </w:r>
    </w:p>
    <w:p w14:paraId="2C0FCC34" w14:textId="77777777" w:rsidR="007B159C" w:rsidRDefault="00000000">
      <w:pPr>
        <w:rPr>
          <w:rFonts w:ascii="Arial" w:hAnsi="Arial" w:cs="Arial"/>
        </w:rPr>
      </w:pPr>
      <w:r>
        <w:rPr>
          <w:rFonts w:ascii="Arial" w:hAnsi="Arial" w:cs="Arial"/>
        </w:rPr>
        <w:t>DDS</w:t>
      </w:r>
      <w:r>
        <w:rPr>
          <w:rFonts w:ascii="Arial" w:hAnsi="Arial" w:cs="Arial"/>
        </w:rPr>
        <w:tab/>
      </w:r>
      <w:r>
        <w:rPr>
          <w:rFonts w:ascii="Arial" w:hAnsi="Arial" w:cs="Arial"/>
        </w:rPr>
        <w:tab/>
        <w:t xml:space="preserve">- </w:t>
      </w:r>
      <w:r>
        <w:rPr>
          <w:rFonts w:ascii="Arial" w:hAnsi="Arial" w:cs="Arial"/>
        </w:rPr>
        <w:tab/>
        <w:t>Digital Transformation Strategy Delivery Secretariat</w:t>
      </w:r>
    </w:p>
    <w:p w14:paraId="7519A65A" w14:textId="77777777" w:rsidR="007B159C" w:rsidRDefault="00000000">
      <w:pPr>
        <w:rPr>
          <w:rFonts w:ascii="Arial" w:hAnsi="Arial" w:cs="Arial"/>
        </w:rPr>
      </w:pPr>
      <w:r>
        <w:rPr>
          <w:rFonts w:ascii="Arial" w:hAnsi="Arial" w:cs="Arial"/>
        </w:rPr>
        <w:t>DE4A</w:t>
      </w:r>
      <w:r>
        <w:rPr>
          <w:rFonts w:ascii="Arial" w:hAnsi="Arial" w:cs="Arial"/>
        </w:rPr>
        <w:tab/>
      </w:r>
      <w:r>
        <w:rPr>
          <w:rFonts w:ascii="Arial" w:hAnsi="Arial" w:cs="Arial"/>
        </w:rPr>
        <w:tab/>
        <w:t>-</w:t>
      </w:r>
      <w:r>
        <w:rPr>
          <w:rFonts w:ascii="Arial" w:hAnsi="Arial" w:cs="Arial"/>
        </w:rPr>
        <w:tab/>
        <w:t>Digital Economy for Africa</w:t>
      </w:r>
    </w:p>
    <w:p w14:paraId="740FC520" w14:textId="77777777" w:rsidR="007B159C" w:rsidRDefault="00000000">
      <w:pPr>
        <w:rPr>
          <w:rFonts w:ascii="Arial" w:hAnsi="Arial" w:cs="Arial"/>
        </w:rPr>
      </w:pPr>
      <w:r>
        <w:rPr>
          <w:rFonts w:ascii="Arial" w:hAnsi="Arial" w:cs="Arial"/>
        </w:rPr>
        <w:t>DTAC</w:t>
      </w:r>
      <w:r>
        <w:rPr>
          <w:rFonts w:ascii="Arial" w:hAnsi="Arial" w:cs="Arial"/>
        </w:rPr>
        <w:tab/>
      </w:r>
      <w:r>
        <w:rPr>
          <w:rFonts w:ascii="Arial" w:hAnsi="Arial" w:cs="Arial"/>
        </w:rPr>
        <w:tab/>
        <w:t>-</w:t>
      </w:r>
      <w:r>
        <w:rPr>
          <w:rFonts w:ascii="Arial" w:hAnsi="Arial" w:cs="Arial"/>
        </w:rPr>
        <w:tab/>
        <w:t>Digital Trnasformation Advisory Council</w:t>
      </w:r>
    </w:p>
    <w:p w14:paraId="1C0A5556" w14:textId="77777777" w:rsidR="007B159C" w:rsidRDefault="00000000">
      <w:pPr>
        <w:rPr>
          <w:rFonts w:ascii="Arial" w:hAnsi="Arial" w:cs="Arial"/>
        </w:rPr>
      </w:pPr>
      <w:r>
        <w:rPr>
          <w:rFonts w:ascii="Arial" w:hAnsi="Arial" w:cs="Arial"/>
        </w:rPr>
        <w:t>DTS</w:t>
      </w:r>
      <w:r>
        <w:rPr>
          <w:rFonts w:ascii="Arial" w:hAnsi="Arial" w:cs="Arial"/>
        </w:rPr>
        <w:tab/>
      </w:r>
      <w:r>
        <w:rPr>
          <w:rFonts w:ascii="Arial" w:hAnsi="Arial" w:cs="Arial"/>
        </w:rPr>
        <w:tab/>
        <w:t>-</w:t>
      </w:r>
      <w:r>
        <w:rPr>
          <w:rFonts w:ascii="Arial" w:hAnsi="Arial" w:cs="Arial"/>
        </w:rPr>
        <w:tab/>
        <w:t xml:space="preserve">Digital Transformation Strategy </w:t>
      </w:r>
    </w:p>
    <w:p w14:paraId="53788FB2" w14:textId="77777777" w:rsidR="007B159C" w:rsidRDefault="00000000">
      <w:pPr>
        <w:rPr>
          <w:rFonts w:ascii="Arial" w:hAnsi="Arial" w:cs="Arial"/>
        </w:rPr>
      </w:pPr>
      <w:r>
        <w:rPr>
          <w:rFonts w:ascii="Arial" w:hAnsi="Arial" w:cs="Arial"/>
        </w:rPr>
        <w:t>ECOWAN</w:t>
      </w:r>
      <w:r>
        <w:rPr>
          <w:rFonts w:ascii="Arial" w:hAnsi="Arial" w:cs="Arial"/>
        </w:rPr>
        <w:tab/>
        <w:t>-</w:t>
      </w:r>
      <w:r>
        <w:rPr>
          <w:rFonts w:ascii="Arial" w:hAnsi="Arial" w:cs="Arial"/>
        </w:rPr>
        <w:tab/>
      </w:r>
      <w:r>
        <w:rPr>
          <w:rFonts w:ascii="Arial" w:eastAsia="SimSun" w:hAnsi="Arial" w:cs="Arial"/>
          <w:shd w:val="clear" w:color="auto" w:fill="FFFFFF"/>
        </w:rPr>
        <w:t>ECOWAS Wide Area </w:t>
      </w:r>
      <w:r>
        <w:rPr>
          <w:rStyle w:val="Emphasis"/>
          <w:rFonts w:ascii="Arial" w:eastAsia="SimSun" w:hAnsi="Arial" w:cs="Arial"/>
          <w:i w:val="0"/>
          <w:iCs w:val="0"/>
          <w:shd w:val="clear" w:color="auto" w:fill="FFFFFF"/>
        </w:rPr>
        <w:t>Network</w:t>
      </w:r>
    </w:p>
    <w:p w14:paraId="532D7621" w14:textId="77777777" w:rsidR="007B159C" w:rsidRDefault="00000000">
      <w:pPr>
        <w:shd w:val="clear" w:color="auto" w:fill="FFFFFF"/>
        <w:spacing w:after="0"/>
        <w:jc w:val="both"/>
        <w:rPr>
          <w:rFonts w:ascii="Arial" w:hAnsi="Arial" w:cs="Arial"/>
          <w:shd w:val="clear" w:color="auto" w:fill="FFFFFF"/>
          <w:lang w:eastAsia="zh-CN" w:bidi="ar"/>
        </w:rPr>
      </w:pPr>
      <w:r>
        <w:rPr>
          <w:rFonts w:ascii="Arial" w:hAnsi="Arial" w:cs="Arial"/>
          <w:shd w:val="clear" w:color="auto" w:fill="FFFFFF"/>
          <w:lang w:eastAsia="zh-CN" w:bidi="ar"/>
        </w:rPr>
        <w:t>G2B</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Governement to Business</w:t>
      </w:r>
    </w:p>
    <w:p w14:paraId="1219C15C" w14:textId="77777777" w:rsidR="007B159C" w:rsidRDefault="00000000">
      <w:pPr>
        <w:shd w:val="clear" w:color="auto" w:fill="FFFFFF"/>
        <w:spacing w:after="0"/>
        <w:jc w:val="both"/>
        <w:rPr>
          <w:rFonts w:ascii="Arial" w:hAnsi="Arial" w:cs="Arial"/>
          <w:shd w:val="clear" w:color="auto" w:fill="FFFFFF"/>
          <w:lang w:eastAsia="zh-CN" w:bidi="ar"/>
        </w:rPr>
      </w:pPr>
      <w:r>
        <w:rPr>
          <w:rFonts w:ascii="Arial" w:hAnsi="Arial" w:cs="Arial"/>
          <w:shd w:val="clear" w:color="auto" w:fill="FFFFFF"/>
          <w:lang w:eastAsia="zh-CN" w:bidi="ar"/>
        </w:rPr>
        <w:t>G2C</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Governement to Business</w:t>
      </w:r>
    </w:p>
    <w:p w14:paraId="011B9315"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 xml:space="preserve">Gam Switch </w:t>
      </w:r>
      <w:r>
        <w:rPr>
          <w:rFonts w:ascii="Arial" w:hAnsi="Arial" w:cs="Arial"/>
          <w:shd w:val="clear" w:color="auto" w:fill="FFFFFF"/>
          <w:lang w:eastAsia="zh-CN" w:bidi="ar"/>
        </w:rPr>
        <w:tab/>
        <w:t>-</w:t>
      </w:r>
      <w:r>
        <w:rPr>
          <w:rFonts w:ascii="Arial" w:hAnsi="Arial" w:cs="Arial"/>
          <w:shd w:val="clear" w:color="auto" w:fill="FFFFFF"/>
          <w:lang w:eastAsia="zh-CN" w:bidi="ar"/>
        </w:rPr>
        <w:tab/>
        <w:t>Payment Gateway </w:t>
      </w:r>
      <w:hyperlink r:id="rId10" w:anchor="inbox/_blank" w:tgtFrame="https://mail.google.com/mail/u/0/" w:history="1">
        <w:r>
          <w:rPr>
            <w:rStyle w:val="Hyperlink"/>
            <w:rFonts w:ascii="Arial" w:hAnsi="Arial" w:cs="Arial"/>
            <w:color w:val="auto"/>
            <w:shd w:val="clear" w:color="auto" w:fill="FFFFFF"/>
          </w:rPr>
          <w:t>https://www.cbg.gm/gamswitch</w:t>
        </w:r>
      </w:hyperlink>
    </w:p>
    <w:p w14:paraId="19E649FF" w14:textId="77777777" w:rsidR="007B159C" w:rsidRDefault="00000000">
      <w:pPr>
        <w:rPr>
          <w:rFonts w:ascii="Arial" w:hAnsi="Arial" w:cs="Arial"/>
        </w:rPr>
      </w:pPr>
      <w:r>
        <w:rPr>
          <w:rFonts w:ascii="Arial" w:hAnsi="Arial" w:cs="Arial"/>
        </w:rPr>
        <w:t>GAMTEL</w:t>
      </w:r>
      <w:r>
        <w:rPr>
          <w:rFonts w:ascii="Arial" w:hAnsi="Arial" w:cs="Arial"/>
        </w:rPr>
        <w:tab/>
        <w:t>-</w:t>
      </w:r>
      <w:r>
        <w:rPr>
          <w:rFonts w:ascii="Arial" w:hAnsi="Arial" w:cs="Arial"/>
        </w:rPr>
        <w:tab/>
        <w:t xml:space="preserve">The Gambia Telecommunications Services Company </w:t>
      </w:r>
    </w:p>
    <w:p w14:paraId="32B18C69"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GBOS</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Gambia Bureau of Statistics</w:t>
      </w:r>
    </w:p>
    <w:p w14:paraId="60647624" w14:textId="77777777" w:rsidR="007B159C" w:rsidRDefault="00000000">
      <w:pPr>
        <w:rPr>
          <w:rFonts w:ascii="Arial" w:hAnsi="Arial" w:cs="Arial"/>
        </w:rPr>
      </w:pPr>
      <w:r>
        <w:rPr>
          <w:rFonts w:ascii="Arial" w:hAnsi="Arial" w:cs="Arial"/>
        </w:rPr>
        <w:t>GHE</w:t>
      </w:r>
      <w:r>
        <w:rPr>
          <w:rFonts w:ascii="Arial" w:hAnsi="Arial" w:cs="Arial"/>
        </w:rPr>
        <w:tab/>
      </w:r>
      <w:r>
        <w:rPr>
          <w:rFonts w:ascii="Arial" w:hAnsi="Arial" w:cs="Arial"/>
        </w:rPr>
        <w:tab/>
        <w:t>-</w:t>
      </w:r>
      <w:r>
        <w:rPr>
          <w:rFonts w:ascii="Arial" w:hAnsi="Arial" w:cs="Arial"/>
        </w:rPr>
        <w:tab/>
        <w:t>Gambia Horticultural Enterprise</w:t>
      </w:r>
    </w:p>
    <w:p w14:paraId="09152B0B" w14:textId="77777777" w:rsidR="007B159C" w:rsidRDefault="00000000">
      <w:pPr>
        <w:rPr>
          <w:rFonts w:ascii="Arial" w:hAnsi="Arial" w:cs="Arial"/>
        </w:rPr>
      </w:pPr>
      <w:r>
        <w:rPr>
          <w:rFonts w:ascii="Arial" w:hAnsi="Arial" w:cs="Arial"/>
        </w:rPr>
        <w:t>GoTG</w:t>
      </w:r>
      <w:r>
        <w:rPr>
          <w:rFonts w:ascii="Arial" w:hAnsi="Arial" w:cs="Arial"/>
        </w:rPr>
        <w:tab/>
      </w:r>
      <w:r>
        <w:rPr>
          <w:rFonts w:ascii="Arial" w:hAnsi="Arial" w:cs="Arial"/>
        </w:rPr>
        <w:tab/>
        <w:t>-</w:t>
      </w:r>
      <w:r>
        <w:rPr>
          <w:rFonts w:ascii="Arial" w:hAnsi="Arial" w:cs="Arial"/>
        </w:rPr>
        <w:tab/>
        <w:t xml:space="preserve">Government of the Gambia </w:t>
      </w:r>
    </w:p>
    <w:p w14:paraId="0C210CA2" w14:textId="77777777" w:rsidR="007B159C" w:rsidRDefault="00000000">
      <w:pPr>
        <w:rPr>
          <w:rFonts w:ascii="Arial" w:hAnsi="Arial" w:cs="Arial"/>
        </w:rPr>
      </w:pPr>
      <w:r>
        <w:rPr>
          <w:rFonts w:ascii="Arial" w:hAnsi="Arial" w:cs="Arial"/>
        </w:rPr>
        <w:t>GovNET</w:t>
      </w:r>
      <w:r>
        <w:rPr>
          <w:rFonts w:ascii="Arial" w:hAnsi="Arial" w:cs="Arial"/>
        </w:rPr>
        <w:tab/>
        <w:t>-</w:t>
      </w:r>
      <w:r>
        <w:rPr>
          <w:rFonts w:ascii="Arial" w:hAnsi="Arial" w:cs="Arial"/>
        </w:rPr>
        <w:tab/>
        <w:t>Government Wide Area Network</w:t>
      </w:r>
    </w:p>
    <w:p w14:paraId="6AEE48D7" w14:textId="77777777" w:rsidR="007B159C" w:rsidRDefault="00000000">
      <w:pPr>
        <w:rPr>
          <w:rFonts w:ascii="Arial" w:hAnsi="Arial" w:cs="Arial"/>
        </w:rPr>
      </w:pPr>
      <w:r>
        <w:rPr>
          <w:rFonts w:ascii="Arial" w:hAnsi="Arial" w:cs="Arial"/>
        </w:rPr>
        <w:t>GSC</w:t>
      </w:r>
      <w:r>
        <w:rPr>
          <w:rFonts w:ascii="Arial" w:hAnsi="Arial" w:cs="Arial"/>
        </w:rPr>
        <w:tab/>
      </w:r>
      <w:r>
        <w:rPr>
          <w:rFonts w:ascii="Arial" w:hAnsi="Arial" w:cs="Arial"/>
        </w:rPr>
        <w:tab/>
        <w:t>-</w:t>
      </w:r>
      <w:r>
        <w:rPr>
          <w:rFonts w:ascii="Arial" w:hAnsi="Arial" w:cs="Arial"/>
        </w:rPr>
        <w:tab/>
        <w:t>Gambia Submarine Cable Company</w:t>
      </w:r>
    </w:p>
    <w:p w14:paraId="526D3D77" w14:textId="77777777" w:rsidR="007B159C" w:rsidRDefault="00000000">
      <w:pPr>
        <w:rPr>
          <w:rFonts w:ascii="Arial" w:hAnsi="Arial" w:cs="Arial"/>
        </w:rPr>
      </w:pPr>
      <w:r>
        <w:rPr>
          <w:rFonts w:ascii="Arial" w:hAnsi="Arial" w:cs="Arial"/>
        </w:rPr>
        <w:t>ICT</w:t>
      </w:r>
      <w:r>
        <w:rPr>
          <w:rFonts w:ascii="Arial" w:hAnsi="Arial" w:cs="Arial"/>
        </w:rPr>
        <w:tab/>
      </w:r>
      <w:r>
        <w:rPr>
          <w:rFonts w:ascii="Arial" w:hAnsi="Arial" w:cs="Arial"/>
        </w:rPr>
        <w:tab/>
        <w:t xml:space="preserve">- </w:t>
      </w:r>
      <w:r>
        <w:rPr>
          <w:rFonts w:ascii="Arial" w:hAnsi="Arial" w:cs="Arial"/>
        </w:rPr>
        <w:tab/>
        <w:t>Information and Communication Technology</w:t>
      </w:r>
    </w:p>
    <w:p w14:paraId="43DBE4A8" w14:textId="77777777" w:rsidR="007B159C" w:rsidRDefault="00000000">
      <w:pPr>
        <w:rPr>
          <w:rFonts w:ascii="Arial" w:hAnsi="Arial" w:cs="Arial"/>
        </w:rPr>
      </w:pPr>
      <w:r>
        <w:rPr>
          <w:rFonts w:ascii="Arial" w:hAnsi="Arial" w:cs="Arial"/>
        </w:rPr>
        <w:t>ICT4D</w:t>
      </w:r>
      <w:r>
        <w:rPr>
          <w:rFonts w:ascii="Arial" w:hAnsi="Arial" w:cs="Arial"/>
        </w:rPr>
        <w:tab/>
      </w:r>
      <w:r>
        <w:rPr>
          <w:rFonts w:ascii="Arial" w:hAnsi="Arial" w:cs="Arial"/>
        </w:rPr>
        <w:tab/>
        <w:t>-</w:t>
      </w:r>
      <w:r>
        <w:rPr>
          <w:rFonts w:ascii="Arial" w:hAnsi="Arial" w:cs="Arial"/>
        </w:rPr>
        <w:tab/>
        <w:t>ICT for Development  Policy Statement 2018 - 2028</w:t>
      </w:r>
    </w:p>
    <w:p w14:paraId="65DFE67B" w14:textId="77777777" w:rsidR="007B159C" w:rsidRDefault="00000000">
      <w:pPr>
        <w:rPr>
          <w:rFonts w:ascii="Arial" w:hAnsi="Arial" w:cs="Arial"/>
        </w:rPr>
      </w:pPr>
      <w:r>
        <w:rPr>
          <w:rFonts w:ascii="Arial" w:hAnsi="Arial" w:cs="Arial"/>
        </w:rPr>
        <w:t>IFMIS</w:t>
      </w:r>
      <w:r>
        <w:rPr>
          <w:rFonts w:ascii="Arial" w:hAnsi="Arial" w:cs="Arial"/>
        </w:rPr>
        <w:tab/>
      </w:r>
      <w:r>
        <w:rPr>
          <w:rFonts w:ascii="Arial" w:hAnsi="Arial" w:cs="Arial"/>
        </w:rPr>
        <w:tab/>
        <w:t>-</w:t>
      </w:r>
      <w:r>
        <w:rPr>
          <w:rFonts w:ascii="Arial" w:hAnsi="Arial" w:cs="Arial"/>
        </w:rPr>
        <w:tab/>
        <w:t>The Gambia - Integrated Financial Management and Information System Project</w:t>
      </w:r>
    </w:p>
    <w:p w14:paraId="5999FAA3"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ISPs</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Internet Service Providers</w:t>
      </w:r>
    </w:p>
    <w:p w14:paraId="03312605" w14:textId="77777777" w:rsidR="007B159C" w:rsidRDefault="00000000">
      <w:pPr>
        <w:rPr>
          <w:rFonts w:ascii="Arial" w:hAnsi="Arial" w:cs="Arial"/>
        </w:rPr>
      </w:pPr>
      <w:r>
        <w:rPr>
          <w:rFonts w:ascii="Arial" w:hAnsi="Arial" w:cs="Arial"/>
        </w:rPr>
        <w:t>ITAG</w:t>
      </w:r>
      <w:r>
        <w:rPr>
          <w:rFonts w:ascii="Arial" w:hAnsi="Arial" w:cs="Arial"/>
        </w:rPr>
        <w:tab/>
      </w:r>
      <w:r>
        <w:rPr>
          <w:rFonts w:ascii="Arial" w:hAnsi="Arial" w:cs="Arial"/>
        </w:rPr>
        <w:tab/>
        <w:t>-</w:t>
      </w:r>
      <w:r>
        <w:rPr>
          <w:rFonts w:ascii="Arial" w:hAnsi="Arial" w:cs="Arial"/>
        </w:rPr>
        <w:tab/>
        <w:t>Information Technology Association of the Gambia</w:t>
      </w:r>
    </w:p>
    <w:p w14:paraId="0F8C4963"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ITAG</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 xml:space="preserve">Information Technology Association of the Gambia </w:t>
      </w:r>
    </w:p>
    <w:p w14:paraId="13E81DF5"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MDI</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Management Development Institute</w:t>
      </w:r>
    </w:p>
    <w:p w14:paraId="4AD1F2F4" w14:textId="77777777" w:rsidR="007B159C" w:rsidRDefault="00000000">
      <w:pPr>
        <w:rPr>
          <w:rFonts w:ascii="Arial" w:hAnsi="Arial" w:cs="Arial"/>
        </w:rPr>
      </w:pPr>
      <w:r>
        <w:rPr>
          <w:rFonts w:ascii="Arial" w:hAnsi="Arial" w:cs="Arial"/>
        </w:rPr>
        <w:t>MFD</w:t>
      </w:r>
      <w:r>
        <w:rPr>
          <w:rFonts w:ascii="Arial" w:hAnsi="Arial" w:cs="Arial"/>
        </w:rPr>
        <w:tab/>
      </w:r>
      <w:r>
        <w:rPr>
          <w:rFonts w:ascii="Arial" w:hAnsi="Arial" w:cs="Arial"/>
        </w:rPr>
        <w:tab/>
        <w:t>-</w:t>
      </w:r>
      <w:r>
        <w:rPr>
          <w:rFonts w:ascii="Arial" w:hAnsi="Arial" w:cs="Arial"/>
        </w:rPr>
        <w:tab/>
      </w:r>
      <w:r>
        <w:rPr>
          <w:rFonts w:ascii="Arial" w:eastAsia="AndesBold" w:hAnsi="Arial" w:cs="Arial"/>
          <w:lang w:eastAsia="zh-CN" w:bidi="ar"/>
        </w:rPr>
        <w:t xml:space="preserve">Maximizing Finance for Development </w:t>
      </w:r>
    </w:p>
    <w:p w14:paraId="73626842" w14:textId="77777777" w:rsidR="007B159C" w:rsidRDefault="00000000">
      <w:pPr>
        <w:rPr>
          <w:rFonts w:ascii="Arial" w:hAnsi="Arial" w:cs="Arial"/>
        </w:rPr>
      </w:pPr>
      <w:r>
        <w:rPr>
          <w:rFonts w:ascii="Arial" w:hAnsi="Arial" w:cs="Arial"/>
        </w:rPr>
        <w:t>MOCDE</w:t>
      </w:r>
      <w:r>
        <w:rPr>
          <w:rFonts w:ascii="Arial" w:hAnsi="Arial" w:cs="Arial"/>
        </w:rPr>
        <w:tab/>
        <w:t>-</w:t>
      </w:r>
      <w:r>
        <w:rPr>
          <w:rFonts w:ascii="Arial" w:hAnsi="Arial" w:cs="Arial"/>
        </w:rPr>
        <w:tab/>
        <w:t>Communication and Digital Economy</w:t>
      </w:r>
    </w:p>
    <w:p w14:paraId="2146A237" w14:textId="77777777" w:rsidR="007B159C" w:rsidRDefault="00000000">
      <w:pPr>
        <w:rPr>
          <w:rFonts w:ascii="Arial" w:hAnsi="Arial" w:cs="Arial"/>
        </w:rPr>
      </w:pPr>
      <w:r>
        <w:rPr>
          <w:rFonts w:ascii="Arial" w:hAnsi="Arial" w:cs="Arial"/>
        </w:rPr>
        <w:t>MVNO</w:t>
      </w:r>
      <w:r>
        <w:rPr>
          <w:rFonts w:ascii="Arial" w:hAnsi="Arial" w:cs="Arial"/>
        </w:rPr>
        <w:tab/>
      </w:r>
      <w:r>
        <w:rPr>
          <w:rFonts w:ascii="Arial" w:hAnsi="Arial" w:cs="Arial"/>
        </w:rPr>
        <w:tab/>
        <w:t>-</w:t>
      </w:r>
      <w:r>
        <w:rPr>
          <w:rFonts w:ascii="Arial" w:hAnsi="Arial" w:cs="Arial"/>
        </w:rPr>
        <w:tab/>
        <w:t>Mobile virtual network operators</w:t>
      </w:r>
    </w:p>
    <w:p w14:paraId="2DC9E3BC"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NAQAA</w:t>
      </w:r>
      <w:r>
        <w:rPr>
          <w:rFonts w:ascii="Arial" w:hAnsi="Arial" w:cs="Arial"/>
          <w:shd w:val="clear" w:color="auto" w:fill="FFFFFF"/>
          <w:lang w:eastAsia="zh-CN" w:bidi="ar"/>
        </w:rPr>
        <w:tab/>
        <w:t>-</w:t>
      </w:r>
      <w:r>
        <w:rPr>
          <w:rFonts w:ascii="Arial" w:hAnsi="Arial" w:cs="Arial"/>
          <w:shd w:val="clear" w:color="auto" w:fill="FFFFFF"/>
          <w:lang w:eastAsia="zh-CN" w:bidi="ar"/>
        </w:rPr>
        <w:tab/>
        <w:t>National Accreditation and Quality Assurance Authority</w:t>
      </w:r>
    </w:p>
    <w:p w14:paraId="35326F46" w14:textId="77777777" w:rsidR="007B159C" w:rsidRDefault="00000000">
      <w:pPr>
        <w:rPr>
          <w:rFonts w:ascii="Arial" w:hAnsi="Arial" w:cs="Arial"/>
        </w:rPr>
      </w:pPr>
      <w:r>
        <w:rPr>
          <w:rFonts w:ascii="Arial" w:hAnsi="Arial" w:cs="Arial"/>
        </w:rPr>
        <w:lastRenderedPageBreak/>
        <w:t>NDP</w:t>
      </w:r>
      <w:r>
        <w:rPr>
          <w:rFonts w:ascii="Arial" w:hAnsi="Arial" w:cs="Arial"/>
        </w:rPr>
        <w:tab/>
      </w:r>
      <w:r>
        <w:rPr>
          <w:rFonts w:ascii="Arial" w:hAnsi="Arial" w:cs="Arial"/>
        </w:rPr>
        <w:tab/>
        <w:t>-</w:t>
      </w:r>
      <w:r>
        <w:rPr>
          <w:rFonts w:ascii="Arial" w:hAnsi="Arial" w:cs="Arial"/>
        </w:rPr>
        <w:tab/>
        <w:t>The Gambia National Development Plan 2018-2021</w:t>
      </w:r>
    </w:p>
    <w:p w14:paraId="6AE3B14F"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NEA</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National Environmental Agency</w:t>
      </w:r>
    </w:p>
    <w:p w14:paraId="3C161E95" w14:textId="77777777" w:rsidR="007B159C" w:rsidRDefault="00000000">
      <w:pPr>
        <w:rPr>
          <w:rFonts w:ascii="Arial" w:hAnsi="Arial" w:cs="Arial"/>
        </w:rPr>
      </w:pPr>
      <w:r>
        <w:rPr>
          <w:rFonts w:ascii="Arial" w:hAnsi="Arial" w:cs="Arial"/>
        </w:rPr>
        <w:t>NRI</w:t>
      </w:r>
      <w:r>
        <w:rPr>
          <w:rFonts w:ascii="Arial" w:hAnsi="Arial" w:cs="Arial"/>
        </w:rPr>
        <w:tab/>
      </w:r>
      <w:r>
        <w:rPr>
          <w:rFonts w:ascii="Arial" w:hAnsi="Arial" w:cs="Arial"/>
        </w:rPr>
        <w:tab/>
        <w:t>-</w:t>
      </w:r>
      <w:r>
        <w:rPr>
          <w:rFonts w:ascii="Arial" w:hAnsi="Arial" w:cs="Arial"/>
        </w:rPr>
        <w:tab/>
        <w:t>Network Readiness Index</w:t>
      </w:r>
    </w:p>
    <w:p w14:paraId="37A00FC6" w14:textId="77777777" w:rsidR="007B159C" w:rsidRDefault="00000000">
      <w:pPr>
        <w:rPr>
          <w:rFonts w:ascii="Arial" w:hAnsi="Arial" w:cs="Arial"/>
        </w:rPr>
      </w:pPr>
      <w:r>
        <w:rPr>
          <w:rFonts w:ascii="Arial" w:hAnsi="Arial" w:cs="Arial"/>
        </w:rPr>
        <w:t>NSC</w:t>
      </w:r>
      <w:r>
        <w:rPr>
          <w:rFonts w:ascii="Arial" w:hAnsi="Arial" w:cs="Arial"/>
        </w:rPr>
        <w:tab/>
      </w:r>
      <w:r>
        <w:rPr>
          <w:rFonts w:ascii="Arial" w:hAnsi="Arial" w:cs="Arial"/>
        </w:rPr>
        <w:tab/>
        <w:t>-</w:t>
      </w:r>
      <w:r>
        <w:rPr>
          <w:rFonts w:ascii="Arial" w:hAnsi="Arial" w:cs="Arial"/>
        </w:rPr>
        <w:tab/>
        <w:t xml:space="preserve">National Submarine Cable </w:t>
      </w:r>
    </w:p>
    <w:p w14:paraId="1289EA03" w14:textId="77777777" w:rsidR="007B159C" w:rsidRDefault="00000000">
      <w:pPr>
        <w:rPr>
          <w:rFonts w:ascii="Arial" w:hAnsi="Arial" w:cs="Arial"/>
        </w:rPr>
      </w:pPr>
      <w:r>
        <w:rPr>
          <w:rFonts w:ascii="Arial" w:hAnsi="Arial" w:cs="Arial"/>
        </w:rPr>
        <w:t>PCU</w:t>
      </w:r>
      <w:r>
        <w:rPr>
          <w:rFonts w:ascii="Arial" w:hAnsi="Arial" w:cs="Arial"/>
        </w:rPr>
        <w:tab/>
      </w:r>
      <w:r>
        <w:rPr>
          <w:rFonts w:ascii="Arial" w:hAnsi="Arial" w:cs="Arial"/>
        </w:rPr>
        <w:tab/>
        <w:t>-</w:t>
      </w:r>
      <w:r>
        <w:rPr>
          <w:rFonts w:ascii="Arial" w:hAnsi="Arial" w:cs="Arial"/>
        </w:rPr>
        <w:tab/>
        <w:t xml:space="preserve">IFMIS Project Coordination Unit </w:t>
      </w:r>
    </w:p>
    <w:p w14:paraId="4FE328B7" w14:textId="77777777" w:rsidR="007B159C" w:rsidRDefault="00000000">
      <w:pPr>
        <w:rPr>
          <w:rFonts w:ascii="Arial" w:hAnsi="Arial" w:cs="Arial"/>
          <w:lang w:val="en-ZW" w:eastAsia="en-ZW"/>
        </w:rPr>
      </w:pPr>
      <w:r>
        <w:rPr>
          <w:rFonts w:ascii="Arial" w:hAnsi="Arial" w:cs="Arial"/>
          <w:lang w:val="en-ZW" w:eastAsia="en-ZW"/>
        </w:rPr>
        <w:t>PFMS</w:t>
      </w:r>
      <w:r>
        <w:rPr>
          <w:rFonts w:ascii="Arial" w:hAnsi="Arial" w:cs="Arial"/>
          <w:lang w:eastAsia="en-ZW"/>
        </w:rPr>
        <w:tab/>
      </w:r>
      <w:r>
        <w:rPr>
          <w:rFonts w:ascii="Arial" w:hAnsi="Arial" w:cs="Arial"/>
          <w:lang w:eastAsia="en-ZW"/>
        </w:rPr>
        <w:tab/>
        <w:t>-</w:t>
      </w:r>
      <w:r>
        <w:rPr>
          <w:rFonts w:ascii="Arial" w:hAnsi="Arial" w:cs="Arial"/>
          <w:lang w:eastAsia="en-ZW"/>
        </w:rPr>
        <w:tab/>
      </w:r>
      <w:r>
        <w:rPr>
          <w:rFonts w:ascii="Arial" w:hAnsi="Arial" w:cs="Arial"/>
          <w:lang w:val="en-ZW" w:eastAsia="en-ZW"/>
        </w:rPr>
        <w:t>Public Finance Management System</w:t>
      </w:r>
    </w:p>
    <w:p w14:paraId="589DD416" w14:textId="77777777" w:rsidR="007B159C" w:rsidRDefault="00000000">
      <w:pPr>
        <w:rPr>
          <w:rFonts w:ascii="Arial" w:hAnsi="Arial" w:cs="Arial"/>
        </w:rPr>
      </w:pPr>
      <w:r>
        <w:rPr>
          <w:rFonts w:ascii="Arial" w:hAnsi="Arial" w:cs="Arial"/>
        </w:rPr>
        <w:t>PWD</w:t>
      </w:r>
      <w:r>
        <w:rPr>
          <w:rFonts w:ascii="Arial" w:hAnsi="Arial" w:cs="Arial"/>
        </w:rPr>
        <w:tab/>
      </w:r>
      <w:r>
        <w:rPr>
          <w:rFonts w:ascii="Arial" w:hAnsi="Arial" w:cs="Arial"/>
        </w:rPr>
        <w:tab/>
        <w:t>-</w:t>
      </w:r>
      <w:r>
        <w:rPr>
          <w:rFonts w:ascii="Arial" w:hAnsi="Arial" w:cs="Arial"/>
        </w:rPr>
        <w:tab/>
        <w:t>P</w:t>
      </w:r>
      <w:r>
        <w:rPr>
          <w:rFonts w:ascii="Arial" w:eastAsia="Times New Roman" w:hAnsi="Arial" w:cs="Arial"/>
        </w:rPr>
        <w:t>eople with disability </w:t>
      </w:r>
    </w:p>
    <w:p w14:paraId="39DE4781" w14:textId="77777777" w:rsidR="007B159C" w:rsidRDefault="00000000">
      <w:pPr>
        <w:rPr>
          <w:rFonts w:ascii="Arial" w:hAnsi="Arial" w:cs="Arial"/>
        </w:rPr>
      </w:pPr>
      <w:r>
        <w:rPr>
          <w:rFonts w:ascii="Arial" w:hAnsi="Arial" w:cs="Arial"/>
        </w:rPr>
        <w:t>SDG 4</w:t>
      </w:r>
      <w:r>
        <w:rPr>
          <w:rFonts w:ascii="Arial" w:hAnsi="Arial" w:cs="Arial"/>
        </w:rPr>
        <w:tab/>
      </w:r>
      <w:r>
        <w:rPr>
          <w:rFonts w:ascii="Arial" w:hAnsi="Arial" w:cs="Arial"/>
        </w:rPr>
        <w:tab/>
        <w:t>-</w:t>
      </w:r>
      <w:r>
        <w:rPr>
          <w:rFonts w:ascii="Arial" w:hAnsi="Arial" w:cs="Arial"/>
        </w:rPr>
        <w:tab/>
        <w:t>Sustainable Development Goal No. 4</w:t>
      </w:r>
    </w:p>
    <w:p w14:paraId="1F69EED7" w14:textId="77777777" w:rsidR="007B159C" w:rsidRDefault="00000000">
      <w:pPr>
        <w:rPr>
          <w:rFonts w:ascii="Arial" w:hAnsi="Arial" w:cs="Arial"/>
        </w:rPr>
      </w:pPr>
      <w:r>
        <w:rPr>
          <w:rFonts w:ascii="Arial" w:hAnsi="Arial" w:cs="Arial"/>
        </w:rPr>
        <w:t>UAS</w:t>
      </w:r>
      <w:r>
        <w:rPr>
          <w:rFonts w:ascii="Arial" w:hAnsi="Arial" w:cs="Arial"/>
        </w:rPr>
        <w:tab/>
      </w:r>
      <w:r>
        <w:rPr>
          <w:rFonts w:ascii="Arial" w:hAnsi="Arial" w:cs="Arial"/>
        </w:rPr>
        <w:tab/>
        <w:t>-</w:t>
      </w:r>
      <w:r>
        <w:rPr>
          <w:rFonts w:ascii="Arial" w:hAnsi="Arial" w:cs="Arial"/>
        </w:rPr>
        <w:tab/>
        <w:t>Universal Access and Service</w:t>
      </w:r>
    </w:p>
    <w:p w14:paraId="3DFC72D1" w14:textId="77777777" w:rsidR="007B159C" w:rsidRDefault="00000000">
      <w:pPr>
        <w:rPr>
          <w:rFonts w:ascii="Arial" w:hAnsi="Arial" w:cs="Arial"/>
        </w:rPr>
      </w:pPr>
      <w:r>
        <w:rPr>
          <w:rFonts w:ascii="Arial" w:hAnsi="Arial" w:cs="Arial"/>
        </w:rPr>
        <w:t>UNICEF</w:t>
      </w:r>
      <w:r>
        <w:rPr>
          <w:rFonts w:ascii="Arial" w:hAnsi="Arial" w:cs="Arial"/>
        </w:rPr>
        <w:tab/>
        <w:t>-</w:t>
      </w:r>
      <w:r>
        <w:rPr>
          <w:rFonts w:ascii="Arial" w:hAnsi="Arial" w:cs="Arial"/>
        </w:rPr>
        <w:tab/>
      </w:r>
      <w:r>
        <w:rPr>
          <w:rFonts w:ascii="Arial" w:eastAsia="SimSun" w:hAnsi="Arial" w:cs="Arial"/>
          <w:shd w:val="clear" w:color="auto" w:fill="FFFFFF"/>
        </w:rPr>
        <w:t>United Nations Children's Fund</w:t>
      </w:r>
    </w:p>
    <w:p w14:paraId="18CD850F" w14:textId="77777777" w:rsidR="007B159C" w:rsidRDefault="00000000">
      <w:pPr>
        <w:shd w:val="clear" w:color="auto" w:fill="FFFFFF"/>
        <w:spacing w:after="0"/>
        <w:jc w:val="both"/>
        <w:rPr>
          <w:rFonts w:ascii="Arial" w:hAnsi="Arial" w:cs="Arial"/>
          <w:sz w:val="20"/>
          <w:szCs w:val="20"/>
        </w:rPr>
      </w:pPr>
      <w:r>
        <w:rPr>
          <w:rFonts w:ascii="Arial" w:hAnsi="Arial" w:cs="Arial"/>
          <w:shd w:val="clear" w:color="auto" w:fill="FFFFFF"/>
          <w:lang w:eastAsia="zh-CN" w:bidi="ar"/>
        </w:rPr>
        <w:t>UTG</w:t>
      </w:r>
      <w:r>
        <w:rPr>
          <w:rFonts w:ascii="Arial" w:hAnsi="Arial" w:cs="Arial"/>
          <w:shd w:val="clear" w:color="auto" w:fill="FFFFFF"/>
          <w:lang w:eastAsia="zh-CN" w:bidi="ar"/>
        </w:rPr>
        <w:tab/>
      </w:r>
      <w:r>
        <w:rPr>
          <w:rFonts w:ascii="Arial" w:hAnsi="Arial" w:cs="Arial"/>
          <w:shd w:val="clear" w:color="auto" w:fill="FFFFFF"/>
          <w:lang w:eastAsia="zh-CN" w:bidi="ar"/>
        </w:rPr>
        <w:tab/>
        <w:t>-</w:t>
      </w:r>
      <w:r>
        <w:rPr>
          <w:rFonts w:ascii="Arial" w:hAnsi="Arial" w:cs="Arial"/>
          <w:shd w:val="clear" w:color="auto" w:fill="FFFFFF"/>
          <w:lang w:eastAsia="zh-CN" w:bidi="ar"/>
        </w:rPr>
        <w:tab/>
        <w:t>University of the Gambia</w:t>
      </w:r>
    </w:p>
    <w:p w14:paraId="1F764EB8" w14:textId="77777777" w:rsidR="007B159C" w:rsidRDefault="00000000">
      <w:pPr>
        <w:rPr>
          <w:rFonts w:ascii="Arial" w:eastAsia="Times New Roman" w:hAnsi="Arial" w:cs="Arial"/>
        </w:rPr>
      </w:pPr>
      <w:r>
        <w:rPr>
          <w:rFonts w:ascii="Arial" w:hAnsi="Arial" w:cs="Arial"/>
        </w:rPr>
        <w:t>WAEMU</w:t>
      </w:r>
      <w:r>
        <w:rPr>
          <w:rFonts w:ascii="Arial" w:hAnsi="Arial" w:cs="Arial"/>
        </w:rPr>
        <w:tab/>
        <w:t>-</w:t>
      </w:r>
      <w:r>
        <w:rPr>
          <w:rFonts w:ascii="Arial" w:hAnsi="Arial" w:cs="Arial"/>
        </w:rPr>
        <w:tab/>
        <w:t>West African Economic and Monetary Union</w:t>
      </w:r>
      <w:r>
        <w:rPr>
          <w:rFonts w:ascii="Arial" w:hAnsi="Arial" w:cs="Arial"/>
        </w:rPr>
        <w:tab/>
      </w:r>
    </w:p>
    <w:p w14:paraId="18B69A26" w14:textId="77777777" w:rsidR="007B159C" w:rsidRDefault="00000000">
      <w:pPr>
        <w:rPr>
          <w:rFonts w:ascii="Arial" w:hAnsi="Arial" w:cs="Arial"/>
        </w:rPr>
      </w:pPr>
      <w:r>
        <w:rPr>
          <w:rFonts w:ascii="Arial" w:hAnsi="Arial" w:cs="Arial"/>
        </w:rPr>
        <w:t>WARCIP</w:t>
      </w:r>
      <w:r>
        <w:rPr>
          <w:rFonts w:ascii="Arial" w:hAnsi="Arial" w:cs="Arial"/>
        </w:rPr>
        <w:tab/>
        <w:t>-</w:t>
      </w:r>
      <w:r>
        <w:rPr>
          <w:rFonts w:ascii="Arial" w:hAnsi="Arial" w:cs="Arial"/>
        </w:rPr>
        <w:tab/>
        <w:t>West African Regional project</w:t>
      </w:r>
    </w:p>
    <w:p w14:paraId="30446B36" w14:textId="77777777" w:rsidR="007B159C" w:rsidRDefault="00000000">
      <w:pPr>
        <w:rPr>
          <w:rFonts w:ascii="Arial" w:hAnsi="Arial" w:cs="Arial"/>
        </w:rPr>
      </w:pPr>
      <w:r>
        <w:rPr>
          <w:rFonts w:ascii="Arial" w:hAnsi="Arial" w:cs="Arial"/>
        </w:rPr>
        <w:t>WARDIP</w:t>
      </w:r>
      <w:r>
        <w:rPr>
          <w:rFonts w:ascii="Arial" w:hAnsi="Arial" w:cs="Arial"/>
        </w:rPr>
        <w:tab/>
        <w:t>-</w:t>
      </w:r>
      <w:r>
        <w:rPr>
          <w:rFonts w:ascii="Arial" w:hAnsi="Arial" w:cs="Arial"/>
        </w:rPr>
        <w:tab/>
        <w:t xml:space="preserve">West Africa Regional Digital Integration Project </w:t>
      </w:r>
    </w:p>
    <w:p w14:paraId="4BD1D46D" w14:textId="77777777" w:rsidR="007B159C" w:rsidRDefault="00000000">
      <w:pPr>
        <w:rPr>
          <w:rFonts w:ascii="Arial" w:hAnsi="Arial" w:cs="Arial"/>
        </w:rPr>
      </w:pPr>
      <w:r>
        <w:rPr>
          <w:rFonts w:ascii="Arial" w:hAnsi="Arial" w:cs="Arial"/>
        </w:rPr>
        <w:t>YEP</w:t>
      </w:r>
      <w:r>
        <w:rPr>
          <w:rFonts w:ascii="Arial" w:hAnsi="Arial" w:cs="Arial"/>
        </w:rPr>
        <w:tab/>
      </w:r>
      <w:r>
        <w:rPr>
          <w:rFonts w:ascii="Arial" w:hAnsi="Arial" w:cs="Arial"/>
        </w:rPr>
        <w:tab/>
        <w:t>-</w:t>
      </w:r>
      <w:r>
        <w:rPr>
          <w:rFonts w:ascii="Arial" w:hAnsi="Arial" w:cs="Arial"/>
        </w:rPr>
        <w:tab/>
        <w:t>The European Union funded Youth Empowerment Project</w:t>
      </w:r>
    </w:p>
    <w:p w14:paraId="4BCF4352" w14:textId="77777777" w:rsidR="007B159C" w:rsidRDefault="007B159C">
      <w:pPr>
        <w:rPr>
          <w:rFonts w:ascii="Arial" w:hAnsi="Arial" w:cs="Arial"/>
        </w:rPr>
      </w:pPr>
    </w:p>
    <w:p w14:paraId="695685F1" w14:textId="77777777" w:rsidR="007B159C" w:rsidRDefault="00000000">
      <w:pPr>
        <w:rPr>
          <w:rFonts w:ascii="Arial" w:hAnsi="Arial" w:cs="Arial"/>
          <w:sz w:val="24"/>
          <w:szCs w:val="24"/>
        </w:rPr>
      </w:pPr>
      <w:r>
        <w:rPr>
          <w:rFonts w:ascii="Arial" w:hAnsi="Arial" w:cs="Arial"/>
          <w:sz w:val="24"/>
          <w:szCs w:val="24"/>
        </w:rPr>
        <w:br w:type="page"/>
      </w:r>
    </w:p>
    <w:p w14:paraId="375D50A2" w14:textId="77777777" w:rsidR="007B159C" w:rsidRDefault="00000000">
      <w:pPr>
        <w:rPr>
          <w:rFonts w:ascii="Arial" w:hAnsi="Arial" w:cs="Arial"/>
        </w:rPr>
      </w:pPr>
      <w:r>
        <w:rPr>
          <w:rFonts w:ascii="Arial" w:hAnsi="Arial" w:cs="Arial"/>
          <w:sz w:val="24"/>
          <w:szCs w:val="24"/>
        </w:rPr>
        <w:lastRenderedPageBreak/>
        <w:t xml:space="preserve"> </w:t>
      </w:r>
    </w:p>
    <w:p w14:paraId="11EB27C7" w14:textId="77777777" w:rsidR="007B159C" w:rsidRDefault="00000000">
      <w:pPr>
        <w:pStyle w:val="Heading1"/>
        <w:numPr>
          <w:ilvl w:val="0"/>
          <w:numId w:val="5"/>
        </w:numPr>
        <w:rPr>
          <w:rFonts w:ascii="Arial" w:hAnsi="Arial" w:cs="Arial"/>
          <w:color w:val="auto"/>
        </w:rPr>
      </w:pPr>
      <w:bookmarkStart w:id="54" w:name="_Toc13007"/>
      <w:bookmarkStart w:id="55" w:name="_Toc4758"/>
      <w:bookmarkStart w:id="56" w:name="_Toc18285"/>
      <w:bookmarkStart w:id="57" w:name="_Toc6542"/>
      <w:bookmarkStart w:id="58" w:name="_Toc2928"/>
      <w:bookmarkStart w:id="59" w:name="_Toc553"/>
      <w:bookmarkStart w:id="60" w:name="_Toc22725"/>
      <w:bookmarkStart w:id="61" w:name="_Toc32554"/>
      <w:bookmarkStart w:id="62" w:name="_Toc27443"/>
      <w:bookmarkStart w:id="63" w:name="_Toc20629"/>
      <w:bookmarkStart w:id="64" w:name="_Toc20963"/>
      <w:bookmarkStart w:id="65" w:name="_Toc17588"/>
      <w:bookmarkStart w:id="66" w:name="_Toc16691"/>
      <w:bookmarkStart w:id="67" w:name="_Toc15144"/>
      <w:bookmarkStart w:id="68" w:name="_Toc14416"/>
      <w:bookmarkStart w:id="69" w:name="_Toc30306"/>
      <w:bookmarkStart w:id="70" w:name="_Toc12242"/>
      <w:r>
        <w:rPr>
          <w:rFonts w:ascii="Arial" w:eastAsia="Times New Roman" w:hAnsi="Arial" w:cs="Arial"/>
          <w:color w:val="auto"/>
        </w:rPr>
        <w:t>INTRODUCTION</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0561B75E" w14:textId="77777777" w:rsidR="007B159C" w:rsidRDefault="00000000">
      <w:pPr>
        <w:spacing w:line="360" w:lineRule="auto"/>
        <w:jc w:val="both"/>
        <w:rPr>
          <w:rFonts w:ascii="Arial" w:hAnsi="Arial" w:cs="Arial"/>
        </w:rPr>
      </w:pPr>
      <w:r>
        <w:rPr>
          <w:rFonts w:ascii="Arial" w:hAnsi="Arial" w:cs="Arial"/>
        </w:rPr>
        <w:t xml:space="preserve">Digital transformation is a major force behind growth and development. With the development of digital technology, nations are adopting digital transformation strategies and plans to strengthen their internal operations, better the lives of their populations, and expand their economies. On the African Continent digital transformation is fundamentally altering various development sectors. Several countries have made significant investments in digital infrastructure, such as high-speed internet connectivity to make it easier for individuals to access digital services and use them for socio-economic development. As a result, e-commerce, mobile banking, and other digital services have increased, enhancing the continent's political, economic, and social development. In addition, the African Union Digital Transformation Strategy 2020 - 2030, provides an impetus for the full realization of the desired digital transformation which is needed to achieve the SDGs as well as progress towards the realization of Agenda 2063. </w:t>
      </w:r>
    </w:p>
    <w:p w14:paraId="10C43BDC" w14:textId="77777777" w:rsidR="007B159C" w:rsidRDefault="00000000">
      <w:pPr>
        <w:spacing w:line="360" w:lineRule="auto"/>
        <w:jc w:val="both"/>
        <w:rPr>
          <w:rFonts w:ascii="Arial" w:hAnsi="Arial" w:cs="Arial"/>
        </w:rPr>
      </w:pPr>
      <w:r>
        <w:rPr>
          <w:rFonts w:ascii="Arial" w:hAnsi="Arial" w:cs="Arial"/>
        </w:rPr>
        <w:t>The Government of the Gambia (GoTG) has made substantial progress toward laying a foundation for  digital transformation which is needed  for socio-economic transformation.  It has promulgated a national development Vision 2020, the ICT4D Policy as well as formulated policies and enacted laws to support its digital economy including by creating the Ministry of ICT and digital economy to drive the digital agenda.</w:t>
      </w:r>
    </w:p>
    <w:p w14:paraId="53392EED" w14:textId="77777777" w:rsidR="007B159C" w:rsidRDefault="00000000">
      <w:pPr>
        <w:spacing w:line="360" w:lineRule="auto"/>
        <w:jc w:val="both"/>
        <w:rPr>
          <w:rFonts w:ascii="Arial" w:hAnsi="Arial" w:cs="Arial"/>
        </w:rPr>
      </w:pPr>
      <w:r>
        <w:rPr>
          <w:rFonts w:ascii="Arial" w:hAnsi="Arial" w:cs="Arial"/>
        </w:rPr>
        <w:t>While the ICT4D Policy will enable the Gambia to benefit from the digital revolution and enhance its socio-economic prospects, the goal of this Digital Transformation Strategy (DTS) is to improve digital governance, increase productivity, improve service delivery, and open new commercial prospects in the country by integrating digital technology into every area of society. Consistent with the Gambia’s ICT4D Policy and the African Union Digital Transformation Strategy 2020-2030, this has four broad objectives:</w:t>
      </w:r>
    </w:p>
    <w:p w14:paraId="53CA294A" w14:textId="77777777" w:rsidR="007B159C" w:rsidRDefault="00000000">
      <w:pPr>
        <w:pStyle w:val="ListParagraph"/>
        <w:numPr>
          <w:ilvl w:val="0"/>
          <w:numId w:val="6"/>
        </w:numPr>
        <w:spacing w:line="360" w:lineRule="auto"/>
        <w:jc w:val="both"/>
        <w:rPr>
          <w:rFonts w:ascii="Arial" w:hAnsi="Arial" w:cs="Arial"/>
        </w:rPr>
      </w:pPr>
      <w:r>
        <w:rPr>
          <w:rFonts w:ascii="Arial" w:hAnsi="Arial" w:cs="Arial"/>
        </w:rPr>
        <w:t>Provide an</w:t>
      </w:r>
      <w:r>
        <w:rPr>
          <w:rFonts w:ascii="Arial" w:hAnsi="Arial" w:cs="Arial"/>
          <w:i/>
          <w:iCs/>
        </w:rPr>
        <w:t xml:space="preserve"> enabling environmen</w:t>
      </w:r>
      <w:r>
        <w:rPr>
          <w:rFonts w:ascii="Arial" w:hAnsi="Arial" w:cs="Arial"/>
        </w:rPr>
        <w:t>t comprising policy, legislation, regulation and institutional framework for a conducive digital development within the Gambia;</w:t>
      </w:r>
    </w:p>
    <w:p w14:paraId="0D9EEB01" w14:textId="77777777" w:rsidR="007B159C" w:rsidRDefault="00000000">
      <w:pPr>
        <w:pStyle w:val="ListParagraph"/>
        <w:numPr>
          <w:ilvl w:val="0"/>
          <w:numId w:val="6"/>
        </w:numPr>
        <w:spacing w:line="360" w:lineRule="auto"/>
        <w:jc w:val="both"/>
        <w:rPr>
          <w:rFonts w:ascii="Arial" w:hAnsi="Arial" w:cs="Arial"/>
        </w:rPr>
      </w:pPr>
      <w:r>
        <w:rPr>
          <w:rFonts w:ascii="Arial" w:hAnsi="Arial" w:cs="Arial"/>
        </w:rPr>
        <w:t xml:space="preserve">Build </w:t>
      </w:r>
      <w:r>
        <w:rPr>
          <w:rFonts w:ascii="Arial" w:hAnsi="Arial" w:cs="Arial"/>
          <w:i/>
          <w:iCs/>
        </w:rPr>
        <w:t>digital infrastructure</w:t>
      </w:r>
      <w:r>
        <w:rPr>
          <w:rFonts w:ascii="Arial" w:hAnsi="Arial" w:cs="Arial"/>
        </w:rPr>
        <w:t xml:space="preserve"> by improving internet accessibility, affordability and acquiring equipment that underpins digital services;</w:t>
      </w:r>
    </w:p>
    <w:p w14:paraId="24AA4727" w14:textId="77777777" w:rsidR="007B159C" w:rsidRDefault="00000000">
      <w:pPr>
        <w:pStyle w:val="ListParagraph"/>
        <w:numPr>
          <w:ilvl w:val="0"/>
          <w:numId w:val="6"/>
        </w:numPr>
        <w:spacing w:line="360" w:lineRule="auto"/>
        <w:jc w:val="both"/>
        <w:rPr>
          <w:rFonts w:ascii="Arial" w:hAnsi="Arial" w:cs="Arial"/>
        </w:rPr>
      </w:pPr>
      <w:r>
        <w:rPr>
          <w:rFonts w:ascii="Arial" w:hAnsi="Arial" w:cs="Arial"/>
        </w:rPr>
        <w:t>Enhance</w:t>
      </w:r>
      <w:r>
        <w:rPr>
          <w:rFonts w:ascii="Arial" w:hAnsi="Arial" w:cs="Arial"/>
          <w:i/>
          <w:iCs/>
        </w:rPr>
        <w:t xml:space="preserve"> human capital</w:t>
      </w:r>
      <w:r>
        <w:rPr>
          <w:rFonts w:ascii="Arial" w:hAnsi="Arial" w:cs="Arial"/>
        </w:rPr>
        <w:t xml:space="preserve"> through enhancement of digital literacy through education, training, and creation of awareness to give citizens the digital skills needed to fully participate in the digital economy, and make people, businesses, and organizations thrive in the digital age;</w:t>
      </w:r>
    </w:p>
    <w:p w14:paraId="33786914" w14:textId="77777777" w:rsidR="007B159C" w:rsidRDefault="00000000">
      <w:pPr>
        <w:pStyle w:val="ListParagraph"/>
        <w:numPr>
          <w:ilvl w:val="0"/>
          <w:numId w:val="6"/>
        </w:numPr>
        <w:spacing w:line="360" w:lineRule="auto"/>
        <w:jc w:val="both"/>
        <w:rPr>
          <w:rFonts w:ascii="Arial" w:hAnsi="Arial" w:cs="Arial"/>
        </w:rPr>
      </w:pPr>
      <w:r>
        <w:rPr>
          <w:rFonts w:ascii="Arial" w:hAnsi="Arial" w:cs="Arial"/>
        </w:rPr>
        <w:lastRenderedPageBreak/>
        <w:t>Promote</w:t>
      </w:r>
      <w:r>
        <w:rPr>
          <w:rFonts w:ascii="Arial" w:hAnsi="Arial" w:cs="Arial"/>
          <w:i/>
          <w:iCs/>
        </w:rPr>
        <w:t xml:space="preserve"> digital innovation and entrepreneurship</w:t>
      </w:r>
      <w:r>
        <w:rPr>
          <w:rFonts w:ascii="Arial" w:hAnsi="Arial" w:cs="Arial"/>
        </w:rPr>
        <w:t xml:space="preserve"> for a progressive digital economy.</w:t>
      </w:r>
    </w:p>
    <w:p w14:paraId="2D63E9CD" w14:textId="77777777" w:rsidR="007B159C" w:rsidRDefault="00000000">
      <w:pPr>
        <w:spacing w:line="360" w:lineRule="auto"/>
        <w:jc w:val="both"/>
        <w:rPr>
          <w:rFonts w:ascii="Arial" w:hAnsi="Arial" w:cs="Arial"/>
        </w:rPr>
      </w:pPr>
      <w:r>
        <w:rPr>
          <w:rFonts w:ascii="Arial" w:hAnsi="Arial" w:cs="Arial"/>
        </w:rPr>
        <w:t xml:space="preserve">Digital transformation is a crucial component of the Gambia's development plan and thus essential for the growth and development of the nation's economy. The acceleration of the Gambia's economic growth will be a key benefit to be derived from digital transformation which will utilize digital technology to help improve market access, increase operational efficiency in both public and private sector, and open new business opportunities. </w:t>
      </w:r>
    </w:p>
    <w:p w14:paraId="6D0D2686" w14:textId="77777777" w:rsidR="007B159C" w:rsidRDefault="00000000">
      <w:pPr>
        <w:spacing w:line="360" w:lineRule="auto"/>
        <w:jc w:val="both"/>
        <w:rPr>
          <w:rFonts w:ascii="Arial" w:hAnsi="Arial" w:cs="Arial"/>
        </w:rPr>
      </w:pPr>
      <w:r>
        <w:rPr>
          <w:rFonts w:ascii="Arial" w:hAnsi="Arial" w:cs="Arial"/>
        </w:rPr>
        <w:t>Through this Strategy, the Government of the Gambia is putting the nation on a road to a more prosperous future by creating an enabling environment, comprising policy, legislation, regulation, and institutions; making investments in digital infrastructure, encouraging the development of digital skills; and creating an environment for digital innovation and entrepreneurship.</w:t>
      </w:r>
    </w:p>
    <w:p w14:paraId="2C8BE6B4" w14:textId="77777777" w:rsidR="007B159C" w:rsidRDefault="00000000">
      <w:pPr>
        <w:pStyle w:val="ListParagraph"/>
        <w:ind w:left="0"/>
        <w:jc w:val="both"/>
        <w:rPr>
          <w:rFonts w:ascii="Arial" w:hAnsi="Arial" w:cs="Arial"/>
        </w:rPr>
      </w:pPr>
      <w:r>
        <w:rPr>
          <w:rFonts w:ascii="Arial" w:hAnsi="Arial" w:cs="Arial"/>
        </w:rPr>
        <w:t>In this context of the DTS The Gambia’s immediate priorities for its Digital Economy and where flagship projects are required include:</w:t>
      </w:r>
    </w:p>
    <w:p w14:paraId="0E1E6355" w14:textId="77777777" w:rsidR="007B159C" w:rsidRDefault="00000000">
      <w:pPr>
        <w:numPr>
          <w:ilvl w:val="0"/>
          <w:numId w:val="7"/>
        </w:numPr>
        <w:tabs>
          <w:tab w:val="clear" w:pos="845"/>
          <w:tab w:val="left" w:pos="425"/>
        </w:tabs>
        <w:jc w:val="both"/>
        <w:rPr>
          <w:rFonts w:ascii="Arial" w:hAnsi="Arial" w:cs="Arial"/>
        </w:rPr>
      </w:pPr>
      <w:r>
        <w:rPr>
          <w:rFonts w:ascii="Arial" w:hAnsi="Arial" w:cs="Arial"/>
        </w:rPr>
        <w:t>National Digital ID</w:t>
      </w:r>
    </w:p>
    <w:p w14:paraId="3ED5627C" w14:textId="77777777" w:rsidR="007B159C" w:rsidRDefault="00000000">
      <w:pPr>
        <w:numPr>
          <w:ilvl w:val="0"/>
          <w:numId w:val="7"/>
        </w:numPr>
        <w:tabs>
          <w:tab w:val="clear" w:pos="845"/>
          <w:tab w:val="left" w:pos="425"/>
        </w:tabs>
        <w:jc w:val="both"/>
        <w:rPr>
          <w:rFonts w:ascii="Arial" w:hAnsi="Arial" w:cs="Arial"/>
        </w:rPr>
      </w:pPr>
      <w:r>
        <w:rPr>
          <w:rFonts w:ascii="Arial" w:hAnsi="Arial" w:cs="Arial"/>
        </w:rPr>
        <w:t>e-governance</w:t>
      </w:r>
    </w:p>
    <w:p w14:paraId="1B300824" w14:textId="77777777" w:rsidR="007B159C" w:rsidRDefault="00000000">
      <w:pPr>
        <w:numPr>
          <w:ilvl w:val="0"/>
          <w:numId w:val="7"/>
        </w:numPr>
        <w:tabs>
          <w:tab w:val="clear" w:pos="845"/>
          <w:tab w:val="left" w:pos="425"/>
        </w:tabs>
        <w:jc w:val="both"/>
        <w:rPr>
          <w:rFonts w:ascii="Arial" w:hAnsi="Arial" w:cs="Arial"/>
        </w:rPr>
      </w:pPr>
      <w:r>
        <w:rPr>
          <w:rFonts w:ascii="Arial" w:hAnsi="Arial" w:cs="Arial"/>
        </w:rPr>
        <w:t>Payment gateway</w:t>
      </w:r>
    </w:p>
    <w:p w14:paraId="1CB4FF6F" w14:textId="77777777" w:rsidR="007B159C" w:rsidRDefault="00000000">
      <w:pPr>
        <w:numPr>
          <w:ilvl w:val="0"/>
          <w:numId w:val="7"/>
        </w:numPr>
        <w:tabs>
          <w:tab w:val="clear" w:pos="845"/>
          <w:tab w:val="left" w:pos="425"/>
        </w:tabs>
        <w:jc w:val="both"/>
        <w:rPr>
          <w:rFonts w:ascii="Arial" w:hAnsi="Arial" w:cs="Arial"/>
        </w:rPr>
      </w:pPr>
      <w:r>
        <w:rPr>
          <w:rFonts w:ascii="Arial" w:hAnsi="Arial" w:cs="Arial"/>
        </w:rPr>
        <w:t>National data centre</w:t>
      </w:r>
    </w:p>
    <w:p w14:paraId="66B7FB32" w14:textId="77777777" w:rsidR="007B159C" w:rsidRDefault="00000000">
      <w:pPr>
        <w:pStyle w:val="ListParagraph"/>
        <w:numPr>
          <w:ilvl w:val="0"/>
          <w:numId w:val="7"/>
        </w:numPr>
        <w:tabs>
          <w:tab w:val="clear" w:pos="845"/>
          <w:tab w:val="left" w:pos="425"/>
        </w:tabs>
        <w:jc w:val="both"/>
        <w:rPr>
          <w:rFonts w:ascii="Arial" w:hAnsi="Arial" w:cs="Arial"/>
        </w:rPr>
      </w:pPr>
      <w:r>
        <w:rPr>
          <w:rFonts w:ascii="Arial" w:hAnsi="Arial" w:cs="Arial"/>
        </w:rPr>
        <w:t>Submarine cable</w:t>
      </w:r>
    </w:p>
    <w:p w14:paraId="3B2C9E02" w14:textId="77777777" w:rsidR="007B159C" w:rsidRDefault="007B159C">
      <w:pPr>
        <w:pStyle w:val="ListParagraph"/>
        <w:ind w:left="0"/>
        <w:jc w:val="both"/>
        <w:rPr>
          <w:rFonts w:ascii="Arial" w:hAnsi="Arial" w:cs="Arial"/>
        </w:rPr>
      </w:pPr>
    </w:p>
    <w:p w14:paraId="39B67B55" w14:textId="77777777" w:rsidR="007B159C" w:rsidRDefault="00000000">
      <w:pPr>
        <w:pStyle w:val="ListParagraph"/>
        <w:ind w:left="0"/>
        <w:jc w:val="both"/>
        <w:rPr>
          <w:rFonts w:ascii="Arial" w:hAnsi="Arial" w:cs="Arial"/>
        </w:rPr>
      </w:pPr>
      <w:r>
        <w:rPr>
          <w:rFonts w:ascii="Arial" w:hAnsi="Arial" w:cs="Arial"/>
        </w:rPr>
        <w:t>These five priority projects cut across the five digital economy pillars, namely infrastructure, public platforms, financial services, businesses, and skills) and the underlying enabling environment comprising trust and security, as well as policy, legal, regulatory, and institutional framework. Additionally, strategic enablers including investment, partnerships, and collaboration; and governance are crucial for the success of the implementation of this Strategy. The pillars and cross cutting issues are presented in Figure 1.</w:t>
      </w:r>
    </w:p>
    <w:p w14:paraId="28A64618" w14:textId="77777777" w:rsidR="007B159C" w:rsidRDefault="007B159C">
      <w:pPr>
        <w:pStyle w:val="ListParagraph"/>
        <w:ind w:left="0"/>
        <w:jc w:val="both"/>
        <w:rPr>
          <w:rFonts w:ascii="Arial" w:hAnsi="Arial" w:cs="Arial"/>
        </w:rPr>
      </w:pPr>
    </w:p>
    <w:p w14:paraId="0DDBD4DF" w14:textId="77777777" w:rsidR="007B159C" w:rsidRDefault="007B159C">
      <w:pPr>
        <w:pStyle w:val="ListParagraph"/>
        <w:ind w:left="0"/>
        <w:jc w:val="both"/>
        <w:rPr>
          <w:rFonts w:ascii="Arial" w:hAnsi="Arial" w:cs="Arial"/>
        </w:rPr>
      </w:pPr>
    </w:p>
    <w:p w14:paraId="458233CC" w14:textId="77777777" w:rsidR="007B159C" w:rsidRDefault="00000000">
      <w:pPr>
        <w:spacing w:after="0" w:line="240" w:lineRule="auto"/>
        <w:rPr>
          <w:rFonts w:ascii="Arial" w:eastAsia="Times New Roman" w:hAnsi="Arial" w:cs="Arial"/>
        </w:rPr>
      </w:pPr>
      <w:r>
        <w:rPr>
          <w:rFonts w:ascii="Arial" w:hAnsi="Arial" w:cs="Arial"/>
        </w:rPr>
        <w:br w:type="page"/>
      </w:r>
    </w:p>
    <w:p w14:paraId="2F09E936" w14:textId="77777777" w:rsidR="007B159C" w:rsidRDefault="00000000">
      <w:pPr>
        <w:pStyle w:val="Caption"/>
        <w:widowControl w:val="0"/>
        <w:jc w:val="both"/>
        <w:rPr>
          <w:rFonts w:ascii="Arial" w:hAnsi="Arial" w:cs="Arial"/>
          <w:b/>
          <w:bCs/>
          <w:color w:val="auto"/>
          <w:sz w:val="22"/>
          <w:szCs w:val="22"/>
        </w:rPr>
      </w:pPr>
      <w:r>
        <w:rPr>
          <w:rFonts w:ascii="Arial" w:hAnsi="Arial" w:cs="Arial"/>
          <w:sz w:val="22"/>
          <w:szCs w:val="22"/>
        </w:rPr>
        <w:lastRenderedPageBreak/>
        <w:t xml:space="preserve">Figure </w:t>
      </w:r>
      <w:r>
        <w:rPr>
          <w:rFonts w:ascii="Arial" w:hAnsi="Arial" w:cs="Arial"/>
          <w:sz w:val="22"/>
          <w:szCs w:val="22"/>
        </w:rPr>
        <w:fldChar w:fldCharType="begin"/>
      </w:r>
      <w:r>
        <w:rPr>
          <w:rFonts w:ascii="Arial" w:hAnsi="Arial" w:cs="Arial"/>
          <w:sz w:val="22"/>
          <w:szCs w:val="22"/>
        </w:rPr>
        <w:instrText xml:space="preserve"> SEQ Figure \* ARABIC </w:instrText>
      </w:r>
      <w:r>
        <w:rPr>
          <w:rFonts w:ascii="Arial" w:hAnsi="Arial" w:cs="Arial"/>
          <w:sz w:val="22"/>
          <w:szCs w:val="22"/>
        </w:rPr>
        <w:fldChar w:fldCharType="separate"/>
      </w:r>
      <w:r>
        <w:rPr>
          <w:rFonts w:ascii="Arial" w:hAnsi="Arial" w:cs="Arial"/>
          <w:sz w:val="22"/>
          <w:szCs w:val="22"/>
        </w:rPr>
        <w:t>1</w:t>
      </w:r>
      <w:r>
        <w:rPr>
          <w:rFonts w:ascii="Arial" w:hAnsi="Arial" w:cs="Arial"/>
          <w:sz w:val="22"/>
          <w:szCs w:val="22"/>
        </w:rPr>
        <w:fldChar w:fldCharType="end"/>
      </w:r>
      <w:bookmarkStart w:id="71" w:name="_Toc12219"/>
      <w:bookmarkStart w:id="72" w:name="_Toc30671"/>
      <w:r>
        <w:rPr>
          <w:rFonts w:ascii="Arial" w:hAnsi="Arial" w:cs="Arial"/>
          <w:sz w:val="22"/>
          <w:szCs w:val="22"/>
        </w:rPr>
        <w:t>:</w:t>
      </w:r>
      <w:r>
        <w:rPr>
          <w:rFonts w:ascii="Arial" w:hAnsi="Arial" w:cs="Arial"/>
          <w:b/>
          <w:bCs/>
          <w:color w:val="auto"/>
          <w:sz w:val="22"/>
          <w:szCs w:val="22"/>
        </w:rPr>
        <w:t xml:space="preserve"> Strategic pillars</w:t>
      </w:r>
      <w:bookmarkEnd w:id="71"/>
      <w:bookmarkEnd w:id="72"/>
    </w:p>
    <w:p w14:paraId="2A4476C3" w14:textId="77777777" w:rsidR="007B159C" w:rsidRDefault="007B159C">
      <w:pPr>
        <w:widowControl w:val="0"/>
        <w:jc w:val="both"/>
        <w:rPr>
          <w:rFonts w:ascii="Arial" w:hAnsi="Arial" w:cs="Arial"/>
        </w:rPr>
      </w:pPr>
    </w:p>
    <w:p w14:paraId="1F8CEEE2" w14:textId="77777777" w:rsidR="007B159C" w:rsidRDefault="00000000">
      <w:pPr>
        <w:widowControl w:val="0"/>
        <w:jc w:val="both"/>
        <w:rPr>
          <w:rFonts w:ascii="Arial" w:hAnsi="Arial" w:cs="Arial"/>
        </w:rPr>
      </w:pPr>
      <w:r>
        <w:rPr>
          <w:rFonts w:ascii="Arial" w:hAnsi="Arial" w:cs="Arial"/>
          <w:noProof/>
        </w:rPr>
        <mc:AlternateContent>
          <mc:Choice Requires="wpg">
            <w:drawing>
              <wp:anchor distT="0" distB="0" distL="114300" distR="114300" simplePos="0" relativeHeight="251659264" behindDoc="1" locked="0" layoutInCell="1" allowOverlap="1" wp14:anchorId="62C304E9" wp14:editId="6EA03D34">
                <wp:simplePos x="0" y="0"/>
                <wp:positionH relativeFrom="column">
                  <wp:posOffset>276225</wp:posOffset>
                </wp:positionH>
                <wp:positionV relativeFrom="paragraph">
                  <wp:posOffset>1905</wp:posOffset>
                </wp:positionV>
                <wp:extent cx="5621020" cy="2554605"/>
                <wp:effectExtent l="0" t="0" r="17780" b="17145"/>
                <wp:wrapTopAndBottom/>
                <wp:docPr id="116" name="Group 115"/>
                <wp:cNvGraphicFramePr/>
                <a:graphic xmlns:a="http://schemas.openxmlformats.org/drawingml/2006/main">
                  <a:graphicData uri="http://schemas.microsoft.com/office/word/2010/wordprocessingGroup">
                    <wpg:wgp>
                      <wpg:cNvGrpSpPr/>
                      <wpg:grpSpPr>
                        <a:xfrm>
                          <a:off x="0" y="0"/>
                          <a:ext cx="5621020" cy="2554605"/>
                          <a:chOff x="0" y="233739"/>
                          <a:chExt cx="6383169" cy="5000542"/>
                        </a:xfrm>
                      </wpg:grpSpPr>
                      <wps:wsp>
                        <wps:cNvPr id="1164103881" name="Isosceles Triangle 1164103881"/>
                        <wps:cNvSpPr/>
                        <wps:spPr>
                          <a:xfrm>
                            <a:off x="0" y="233739"/>
                            <a:ext cx="6383169" cy="1156590"/>
                          </a:xfrm>
                          <a:prstGeom prst="triangle">
                            <a:avLst>
                              <a:gd name="adj" fmla="val 50000"/>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g:grpSp>
                        <wpg:cNvPr id="1528802669" name="Group 1528802669"/>
                        <wpg:cNvGrpSpPr/>
                        <wpg:grpSpPr>
                          <a:xfrm>
                            <a:off x="65599" y="1390329"/>
                            <a:ext cx="6251972" cy="3843952"/>
                            <a:chOff x="65599" y="1390329"/>
                            <a:chExt cx="6251972" cy="3843952"/>
                          </a:xfrm>
                        </wpg:grpSpPr>
                        <wpg:grpSp>
                          <wpg:cNvPr id="1582261523" name="Group 1582261523"/>
                          <wpg:cNvGrpSpPr/>
                          <wpg:grpSpPr>
                            <a:xfrm>
                              <a:off x="65599" y="1390329"/>
                              <a:ext cx="914400" cy="3843952"/>
                              <a:chOff x="65599" y="1390329"/>
                              <a:chExt cx="914400" cy="3693962"/>
                            </a:xfrm>
                          </wpg:grpSpPr>
                          <wpg:grpSp>
                            <wpg:cNvPr id="504965904" name="Group 504965904"/>
                            <wpg:cNvGrpSpPr/>
                            <wpg:grpSpPr>
                              <a:xfrm>
                                <a:off x="65599" y="1390329"/>
                                <a:ext cx="914400" cy="381563"/>
                                <a:chOff x="65599" y="1390329"/>
                                <a:chExt cx="914400" cy="381563"/>
                              </a:xfrm>
                            </wpg:grpSpPr>
                            <wps:wsp>
                              <wps:cNvPr id="505771395" name="Rectangle: Rounded Corners 505771395"/>
                              <wps:cNvSpPr/>
                              <wps:spPr>
                                <a:xfrm flipV="1">
                                  <a:off x="65599" y="1390329"/>
                                  <a:ext cx="914400" cy="53340"/>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496117884" name="Freeform: Shape 496117884"/>
                              <wps:cNvSpPr/>
                              <wps:spPr>
                                <a:xfrm>
                                  <a:off x="186249" y="1484273"/>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42910315" name="Rectangle: Rounded Corners 442910315"/>
                              <wps:cNvSpPr/>
                              <wps:spPr>
                                <a:xfrm flipV="1">
                                  <a:off x="238914" y="1718552"/>
                                  <a:ext cx="567771" cy="53340"/>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174659963" name="Group 174659963"/>
                            <wpg:cNvGrpSpPr/>
                            <wpg:grpSpPr>
                              <a:xfrm>
                                <a:off x="182699" y="1807248"/>
                                <a:ext cx="680201" cy="2860123"/>
                                <a:chOff x="182699" y="1807248"/>
                                <a:chExt cx="680201" cy="2860123"/>
                              </a:xfrm>
                            </wpg:grpSpPr>
                            <wps:wsp>
                              <wps:cNvPr id="249478192" name="Rectangle: Rounded Corners 249478192"/>
                              <wps:cNvSpPr/>
                              <wps:spPr>
                                <a:xfrm flipV="1">
                                  <a:off x="182699" y="1807248"/>
                                  <a:ext cx="680201" cy="30109"/>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181553722" name="Rectangle 1181553722"/>
                              <wps:cNvSpPr/>
                              <wps:spPr>
                                <a:xfrm>
                                  <a:off x="238914" y="1837357"/>
                                  <a:ext cx="567771" cy="283001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E97DC5"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1: Digital Infrastructure</w:t>
                                    </w:r>
                                  </w:p>
                                </w:txbxContent>
                              </wps:txbx>
                              <wps:bodyPr vert="vert270" rtlCol="0" anchor="ctr"/>
                            </wps:wsp>
                            <wps:wsp>
                              <wps:cNvPr id="884445001" name="Rectangle: Rounded Corners 884445001"/>
                              <wps:cNvSpPr/>
                              <wps:spPr>
                                <a:xfrm flipV="1">
                                  <a:off x="182699" y="4637262"/>
                                  <a:ext cx="680201" cy="30109"/>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1327059218" name="Group 1327059218"/>
                            <wpg:cNvGrpSpPr/>
                            <wpg:grpSpPr>
                              <a:xfrm flipV="1">
                                <a:off x="65599" y="4702728"/>
                                <a:ext cx="914400" cy="381563"/>
                                <a:chOff x="65599" y="4702728"/>
                                <a:chExt cx="914400" cy="381563"/>
                              </a:xfrm>
                            </wpg:grpSpPr>
                            <wps:wsp>
                              <wps:cNvPr id="2008747120" name="Rectangle: Rounded Corners 2008747120"/>
                              <wps:cNvSpPr/>
                              <wps:spPr>
                                <a:xfrm flipV="1">
                                  <a:off x="65599" y="4702728"/>
                                  <a:ext cx="914400" cy="53340"/>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2115518855" name="Freeform: Shape 2115518855"/>
                              <wps:cNvSpPr/>
                              <wps:spPr>
                                <a:xfrm>
                                  <a:off x="186249" y="4796672"/>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76440041" name="Rectangle: Rounded Corners 576440041"/>
                              <wps:cNvSpPr/>
                              <wps:spPr>
                                <a:xfrm flipV="1">
                                  <a:off x="238914" y="5030951"/>
                                  <a:ext cx="567771" cy="53340"/>
                                </a:xfrm>
                                <a:prstGeom prst="roundRect">
                                  <a:avLst>
                                    <a:gd name="adj" fmla="val 50000"/>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grpSp>
                          <wpg:cNvPr id="38426489" name="Group 38426489"/>
                          <wpg:cNvGrpSpPr/>
                          <wpg:grpSpPr>
                            <a:xfrm>
                              <a:off x="1399992" y="1390329"/>
                              <a:ext cx="914400" cy="3843952"/>
                              <a:chOff x="1399992" y="1390329"/>
                              <a:chExt cx="914400" cy="3693962"/>
                            </a:xfrm>
                            <a:solidFill>
                              <a:schemeClr val="accent2"/>
                            </a:solidFill>
                          </wpg:grpSpPr>
                          <wpg:grpSp>
                            <wpg:cNvPr id="778259898" name="Group 778259898"/>
                            <wpg:cNvGrpSpPr/>
                            <wpg:grpSpPr>
                              <a:xfrm>
                                <a:off x="1399992" y="1390329"/>
                                <a:ext cx="914400" cy="381563"/>
                                <a:chOff x="1399992" y="1390329"/>
                                <a:chExt cx="914400" cy="381563"/>
                              </a:xfrm>
                              <a:grpFill/>
                            </wpg:grpSpPr>
                            <wps:wsp>
                              <wps:cNvPr id="868182297" name="Rectangle: Rounded Corners 868182297"/>
                              <wps:cNvSpPr/>
                              <wps:spPr>
                                <a:xfrm flipV="1">
                                  <a:off x="1399992" y="1390329"/>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70709572" name="Freeform: Shape 70709572"/>
                              <wps:cNvSpPr/>
                              <wps:spPr>
                                <a:xfrm>
                                  <a:off x="1520642" y="1484273"/>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89576720" name="Rectangle: Rounded Corners 889576720"/>
                              <wps:cNvSpPr/>
                              <wps:spPr>
                                <a:xfrm flipV="1">
                                  <a:off x="1573307" y="1718552"/>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259960628" name="Group 259960628"/>
                            <wpg:cNvGrpSpPr/>
                            <wpg:grpSpPr>
                              <a:xfrm>
                                <a:off x="1517092" y="1807248"/>
                                <a:ext cx="680201" cy="2860123"/>
                                <a:chOff x="1517092" y="1807248"/>
                                <a:chExt cx="680201" cy="2860123"/>
                              </a:xfrm>
                              <a:grpFill/>
                            </wpg:grpSpPr>
                            <wps:wsp>
                              <wps:cNvPr id="925487694" name="Rectangle: Rounded Corners 925487694"/>
                              <wps:cNvSpPr/>
                              <wps:spPr>
                                <a:xfrm flipV="1">
                                  <a:off x="1517092" y="1807248"/>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611167908" name="Rectangle 1611167908"/>
                              <wps:cNvSpPr/>
                              <wps:spPr>
                                <a:xfrm>
                                  <a:off x="1573307" y="1837357"/>
                                  <a:ext cx="567771" cy="2830014"/>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3F0C"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2: Digital Public Platforms</w:t>
                                    </w:r>
                                  </w:p>
                                </w:txbxContent>
                              </wps:txbx>
                              <wps:bodyPr vert="vert270" rtlCol="0" anchor="ctr"/>
                            </wps:wsp>
                            <wps:wsp>
                              <wps:cNvPr id="1825619906" name="Rectangle: Rounded Corners 1825619906"/>
                              <wps:cNvSpPr/>
                              <wps:spPr>
                                <a:xfrm flipV="1">
                                  <a:off x="1517092" y="4637262"/>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593576064" name="Group 593576064"/>
                            <wpg:cNvGrpSpPr/>
                            <wpg:grpSpPr>
                              <a:xfrm flipV="1">
                                <a:off x="1399992" y="4702728"/>
                                <a:ext cx="914400" cy="381563"/>
                                <a:chOff x="1399992" y="4702728"/>
                                <a:chExt cx="914400" cy="381563"/>
                              </a:xfrm>
                              <a:grpFill/>
                            </wpg:grpSpPr>
                            <wps:wsp>
                              <wps:cNvPr id="1361051346" name="Rectangle: Rounded Corners 1361051346"/>
                              <wps:cNvSpPr/>
                              <wps:spPr>
                                <a:xfrm flipV="1">
                                  <a:off x="1399992" y="4702728"/>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610607242" name="Freeform: Shape 610607242"/>
                              <wps:cNvSpPr/>
                              <wps:spPr>
                                <a:xfrm>
                                  <a:off x="1520642" y="4796672"/>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35304817" name="Rectangle: Rounded Corners 1535304817"/>
                              <wps:cNvSpPr/>
                              <wps:spPr>
                                <a:xfrm flipV="1">
                                  <a:off x="1573307" y="5030951"/>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grpSp>
                          <wpg:cNvPr id="631715699" name="Group 631715699"/>
                          <wpg:cNvGrpSpPr/>
                          <wpg:grpSpPr>
                            <a:xfrm>
                              <a:off x="2734385" y="1390329"/>
                              <a:ext cx="914400" cy="3843952"/>
                              <a:chOff x="2734385" y="1390329"/>
                              <a:chExt cx="914400" cy="3693962"/>
                            </a:xfrm>
                            <a:solidFill>
                              <a:schemeClr val="accent3"/>
                            </a:solidFill>
                          </wpg:grpSpPr>
                          <wpg:grpSp>
                            <wpg:cNvPr id="1632429754" name="Group 1632429754"/>
                            <wpg:cNvGrpSpPr/>
                            <wpg:grpSpPr>
                              <a:xfrm>
                                <a:off x="2734385" y="1390329"/>
                                <a:ext cx="914400" cy="381563"/>
                                <a:chOff x="2734385" y="1390329"/>
                                <a:chExt cx="914400" cy="381563"/>
                              </a:xfrm>
                              <a:grpFill/>
                            </wpg:grpSpPr>
                            <wps:wsp>
                              <wps:cNvPr id="763186750" name="Rectangle: Rounded Corners 763186750"/>
                              <wps:cNvSpPr/>
                              <wps:spPr>
                                <a:xfrm flipV="1">
                                  <a:off x="2734385" y="1390329"/>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964576613" name="Freeform: Shape 964576613"/>
                              <wps:cNvSpPr/>
                              <wps:spPr>
                                <a:xfrm>
                                  <a:off x="2855035" y="1484273"/>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878731642" name="Rectangle: Rounded Corners 1878731642"/>
                              <wps:cNvSpPr/>
                              <wps:spPr>
                                <a:xfrm flipV="1">
                                  <a:off x="2907700" y="1718552"/>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1763381974" name="Group 1763381974"/>
                            <wpg:cNvGrpSpPr/>
                            <wpg:grpSpPr>
                              <a:xfrm>
                                <a:off x="2851485" y="1807248"/>
                                <a:ext cx="680201" cy="2860123"/>
                                <a:chOff x="2851485" y="1807248"/>
                                <a:chExt cx="680201" cy="2860123"/>
                              </a:xfrm>
                              <a:grpFill/>
                            </wpg:grpSpPr>
                            <wps:wsp>
                              <wps:cNvPr id="1255017852" name="Rectangle: Rounded Corners 1255017852"/>
                              <wps:cNvSpPr/>
                              <wps:spPr>
                                <a:xfrm flipV="1">
                                  <a:off x="2851485" y="1807248"/>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42358911" name="Rectangle 142358911"/>
                              <wps:cNvSpPr/>
                              <wps:spPr>
                                <a:xfrm>
                                  <a:off x="2907700" y="1837357"/>
                                  <a:ext cx="567771" cy="2830014"/>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558B6C"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3: Digital Financial Services</w:t>
                                    </w:r>
                                  </w:p>
                                </w:txbxContent>
                              </wps:txbx>
                              <wps:bodyPr vert="vert270" rtlCol="0" anchor="ctr"/>
                            </wps:wsp>
                            <wps:wsp>
                              <wps:cNvPr id="1873013818" name="Rectangle: Rounded Corners 1873013818"/>
                              <wps:cNvSpPr/>
                              <wps:spPr>
                                <a:xfrm flipV="1">
                                  <a:off x="2851485" y="4637262"/>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643508434" name="Group 643508434"/>
                            <wpg:cNvGrpSpPr/>
                            <wpg:grpSpPr>
                              <a:xfrm flipV="1">
                                <a:off x="2734385" y="4702728"/>
                                <a:ext cx="914400" cy="381563"/>
                                <a:chOff x="2734385" y="4702728"/>
                                <a:chExt cx="914400" cy="381563"/>
                              </a:xfrm>
                              <a:grpFill/>
                            </wpg:grpSpPr>
                            <wps:wsp>
                              <wps:cNvPr id="279984035" name="Rectangle: Rounded Corners 279984035"/>
                              <wps:cNvSpPr/>
                              <wps:spPr>
                                <a:xfrm flipV="1">
                                  <a:off x="2734385" y="4702728"/>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950781872" name="Freeform: Shape 1950781872"/>
                              <wps:cNvSpPr/>
                              <wps:spPr>
                                <a:xfrm>
                                  <a:off x="2855035" y="4796672"/>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938788567" name="Rectangle: Rounded Corners 1938788567"/>
                              <wps:cNvSpPr/>
                              <wps:spPr>
                                <a:xfrm flipV="1">
                                  <a:off x="2907700" y="5030951"/>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grpSp>
                          <wpg:cNvPr id="903110642" name="Group 903110642"/>
                          <wpg:cNvGrpSpPr/>
                          <wpg:grpSpPr>
                            <a:xfrm>
                              <a:off x="4068778" y="1390329"/>
                              <a:ext cx="914400" cy="3843952"/>
                              <a:chOff x="4068778" y="1390329"/>
                              <a:chExt cx="914400" cy="3693962"/>
                            </a:xfrm>
                            <a:solidFill>
                              <a:schemeClr val="accent6"/>
                            </a:solidFill>
                          </wpg:grpSpPr>
                          <wpg:grpSp>
                            <wpg:cNvPr id="139422224" name="Group 139422224"/>
                            <wpg:cNvGrpSpPr/>
                            <wpg:grpSpPr>
                              <a:xfrm>
                                <a:off x="4068778" y="1390329"/>
                                <a:ext cx="914400" cy="381563"/>
                                <a:chOff x="4068778" y="1390329"/>
                                <a:chExt cx="914400" cy="381563"/>
                              </a:xfrm>
                              <a:grpFill/>
                            </wpg:grpSpPr>
                            <wps:wsp>
                              <wps:cNvPr id="1847228135" name="Rectangle: Rounded Corners 1847228135"/>
                              <wps:cNvSpPr/>
                              <wps:spPr>
                                <a:xfrm flipV="1">
                                  <a:off x="4068778" y="1390329"/>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310064757" name="Freeform: Shape 310064757"/>
                              <wps:cNvSpPr/>
                              <wps:spPr>
                                <a:xfrm>
                                  <a:off x="4189428" y="1484273"/>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34165509" name="Rectangle: Rounded Corners 534165509"/>
                              <wps:cNvSpPr/>
                              <wps:spPr>
                                <a:xfrm flipV="1">
                                  <a:off x="4242093" y="1718552"/>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411496901" name="Group 411496901"/>
                            <wpg:cNvGrpSpPr/>
                            <wpg:grpSpPr>
                              <a:xfrm>
                                <a:off x="4185878" y="1807248"/>
                                <a:ext cx="680201" cy="2860123"/>
                                <a:chOff x="4185878" y="1807248"/>
                                <a:chExt cx="680201" cy="2860123"/>
                              </a:xfrm>
                              <a:grpFill/>
                            </wpg:grpSpPr>
                            <wps:wsp>
                              <wps:cNvPr id="1294099008" name="Rectangle: Rounded Corners 1294099008"/>
                              <wps:cNvSpPr/>
                              <wps:spPr>
                                <a:xfrm flipV="1">
                                  <a:off x="4185878" y="1807248"/>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80495509" name="Rectangle 180495509"/>
                              <wps:cNvSpPr/>
                              <wps:spPr>
                                <a:xfrm>
                                  <a:off x="4242093" y="1837357"/>
                                  <a:ext cx="567771" cy="2830014"/>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56FD09"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4</w:t>
                                    </w:r>
                                    <w:r>
                                      <w:rPr>
                                        <w:rFonts w:ascii="Arial" w:hAnsi="Arial" w:cs="Arial"/>
                                        <w:b/>
                                        <w:bCs/>
                                        <w:color w:val="FFFFFF" w:themeColor="light1"/>
                                        <w:kern w:val="24"/>
                                      </w:rPr>
                                      <w:t>:</w:t>
                                    </w:r>
                                    <w:r>
                                      <w:rPr>
                                        <w:rFonts w:ascii="Arial" w:hAnsi="Arial" w:cs="Arial"/>
                                        <w:b/>
                                        <w:bCs/>
                                        <w:color w:val="FFFFFF" w:themeColor="light1"/>
                                        <w:kern w:val="24"/>
                                        <w:lang w:val="en-GB"/>
                                      </w:rPr>
                                      <w:t xml:space="preserve"> Digital Business</w:t>
                                    </w:r>
                                  </w:p>
                                </w:txbxContent>
                              </wps:txbx>
                              <wps:bodyPr vert="vert270" rtlCol="0" anchor="ctr"/>
                            </wps:wsp>
                            <wps:wsp>
                              <wps:cNvPr id="856351523" name="Rectangle: Rounded Corners 856351523"/>
                              <wps:cNvSpPr/>
                              <wps:spPr>
                                <a:xfrm flipV="1">
                                  <a:off x="4185878" y="4637262"/>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1263093295" name="Group 1263093295"/>
                            <wpg:cNvGrpSpPr/>
                            <wpg:grpSpPr>
                              <a:xfrm flipV="1">
                                <a:off x="4068778" y="4702728"/>
                                <a:ext cx="914400" cy="381563"/>
                                <a:chOff x="4068778" y="4702728"/>
                                <a:chExt cx="914400" cy="381563"/>
                              </a:xfrm>
                              <a:grpFill/>
                            </wpg:grpSpPr>
                            <wps:wsp>
                              <wps:cNvPr id="1347766130" name="Rectangle: Rounded Corners 1347766130"/>
                              <wps:cNvSpPr/>
                              <wps:spPr>
                                <a:xfrm flipV="1">
                                  <a:off x="4068778" y="4702728"/>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769823580" name="Freeform: Shape 769823580"/>
                              <wps:cNvSpPr/>
                              <wps:spPr>
                                <a:xfrm>
                                  <a:off x="4189428" y="4796672"/>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62573913" name="Rectangle: Rounded Corners 362573913"/>
                              <wps:cNvSpPr/>
                              <wps:spPr>
                                <a:xfrm flipV="1">
                                  <a:off x="4242093" y="5030951"/>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grpSp>
                          <wpg:cNvPr id="764973486" name="Group 764973486"/>
                          <wpg:cNvGrpSpPr/>
                          <wpg:grpSpPr>
                            <a:xfrm>
                              <a:off x="5403171" y="1390329"/>
                              <a:ext cx="914400" cy="3843952"/>
                              <a:chOff x="5403171" y="1390329"/>
                              <a:chExt cx="914400" cy="3693962"/>
                            </a:xfrm>
                            <a:solidFill>
                              <a:schemeClr val="accent5"/>
                            </a:solidFill>
                          </wpg:grpSpPr>
                          <wpg:grpSp>
                            <wpg:cNvPr id="793468220" name="Group 793468220"/>
                            <wpg:cNvGrpSpPr/>
                            <wpg:grpSpPr>
                              <a:xfrm>
                                <a:off x="5403171" y="1390329"/>
                                <a:ext cx="914400" cy="381563"/>
                                <a:chOff x="5403171" y="1390329"/>
                                <a:chExt cx="914400" cy="381563"/>
                              </a:xfrm>
                              <a:grpFill/>
                            </wpg:grpSpPr>
                            <wps:wsp>
                              <wps:cNvPr id="1737976142" name="Rectangle: Rounded Corners 1737976142"/>
                              <wps:cNvSpPr/>
                              <wps:spPr>
                                <a:xfrm flipV="1">
                                  <a:off x="5403171" y="1390329"/>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1720117106" name="Freeform: Shape 1720117106"/>
                              <wps:cNvSpPr/>
                              <wps:spPr>
                                <a:xfrm>
                                  <a:off x="5523821" y="1484273"/>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44626600" name="Rectangle: Rounded Corners 744626600"/>
                              <wps:cNvSpPr/>
                              <wps:spPr>
                                <a:xfrm flipV="1">
                                  <a:off x="5576486" y="1718552"/>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2069631523" name="Group 2069631523"/>
                            <wpg:cNvGrpSpPr/>
                            <wpg:grpSpPr>
                              <a:xfrm>
                                <a:off x="5520271" y="1807248"/>
                                <a:ext cx="680201" cy="2860123"/>
                                <a:chOff x="5520271" y="1807248"/>
                                <a:chExt cx="680201" cy="2860123"/>
                              </a:xfrm>
                              <a:grpFill/>
                            </wpg:grpSpPr>
                            <wps:wsp>
                              <wps:cNvPr id="1391270678" name="Rectangle: Rounded Corners 1391270678"/>
                              <wps:cNvSpPr/>
                              <wps:spPr>
                                <a:xfrm flipV="1">
                                  <a:off x="5520271" y="1807248"/>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2135875927" name="Rectangle 2135875927"/>
                              <wps:cNvSpPr/>
                              <wps:spPr>
                                <a:xfrm>
                                  <a:off x="5576486" y="1837357"/>
                                  <a:ext cx="567771" cy="2830014"/>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0F7E32"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5: Digital Skills</w:t>
                                    </w:r>
                                  </w:p>
                                </w:txbxContent>
                              </wps:txbx>
                              <wps:bodyPr vert="vert270" rtlCol="0" anchor="ctr"/>
                            </wps:wsp>
                            <wps:wsp>
                              <wps:cNvPr id="588042571" name="Rectangle: Rounded Corners 588042571"/>
                              <wps:cNvSpPr/>
                              <wps:spPr>
                                <a:xfrm flipV="1">
                                  <a:off x="5520271" y="4637262"/>
                                  <a:ext cx="680201" cy="30109"/>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cNvPr id="1098288428" name="Group 1098288428"/>
                            <wpg:cNvGrpSpPr/>
                            <wpg:grpSpPr>
                              <a:xfrm flipV="1">
                                <a:off x="5403171" y="4702728"/>
                                <a:ext cx="914400" cy="381563"/>
                                <a:chOff x="5403171" y="4702728"/>
                                <a:chExt cx="914400" cy="381563"/>
                              </a:xfrm>
                              <a:grpFill/>
                            </wpg:grpSpPr>
                            <wps:wsp>
                              <wps:cNvPr id="1237859214" name="Rectangle: Rounded Corners 1237859214"/>
                              <wps:cNvSpPr/>
                              <wps:spPr>
                                <a:xfrm flipV="1">
                                  <a:off x="5403171" y="4702728"/>
                                  <a:ext cx="914400"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s:wsp>
                              <wps:cNvPr id="99382865" name="Freeform: Shape 99382865"/>
                              <wps:cNvSpPr/>
                              <wps:spPr>
                                <a:xfrm>
                                  <a:off x="5523821" y="4796672"/>
                                  <a:ext cx="673100" cy="193675"/>
                                </a:xfrm>
                                <a:custGeom>
                                  <a:avLst/>
                                  <a:gdLst>
                                    <a:gd name="connsiteX0" fmla="*/ 0 w 673100"/>
                                    <a:gd name="connsiteY0" fmla="*/ 0 h 193675"/>
                                    <a:gd name="connsiteX1" fmla="*/ 673100 w 673100"/>
                                    <a:gd name="connsiteY1" fmla="*/ 0 h 193675"/>
                                    <a:gd name="connsiteX2" fmla="*/ 673100 w 673100"/>
                                    <a:gd name="connsiteY2" fmla="*/ 73025 h 193675"/>
                                    <a:gd name="connsiteX3" fmla="*/ 593725 w 673100"/>
                                    <a:gd name="connsiteY3" fmla="*/ 193675 h 193675"/>
                                    <a:gd name="connsiteX4" fmla="*/ 88900 w 673100"/>
                                    <a:gd name="connsiteY4" fmla="*/ 193675 h 193675"/>
                                    <a:gd name="connsiteX5" fmla="*/ 3175 w 673100"/>
                                    <a:gd name="connsiteY5" fmla="*/ 73025 h 193675"/>
                                    <a:gd name="connsiteX6" fmla="*/ 0 w 673100"/>
                                    <a:gd name="connsiteY6" fmla="*/ 0 h 193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73100" h="193675">
                                      <a:moveTo>
                                        <a:pt x="0" y="0"/>
                                      </a:moveTo>
                                      <a:lnTo>
                                        <a:pt x="673100" y="0"/>
                                      </a:lnTo>
                                      <a:lnTo>
                                        <a:pt x="673100" y="73025"/>
                                      </a:lnTo>
                                      <a:lnTo>
                                        <a:pt x="593725" y="193675"/>
                                      </a:lnTo>
                                      <a:lnTo>
                                        <a:pt x="88900" y="193675"/>
                                      </a:lnTo>
                                      <a:lnTo>
                                        <a:pt x="3175" y="7302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884113602" name="Rectangle: Rounded Corners 884113602"/>
                              <wps:cNvSpPr/>
                              <wps:spPr>
                                <a:xfrm flipV="1">
                                  <a:off x="5576486" y="5030951"/>
                                  <a:ext cx="567771" cy="53340"/>
                                </a:xfrm>
                                <a:prstGeom prst="roundRect">
                                  <a:avLst>
                                    <a:gd name="adj" fmla="val 50000"/>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68580" tIns="34290" rIns="68580" bIns="34290" numCol="1" spcCol="0" rtlCol="0" fromWordArt="0" anchor="ctr" anchorCtr="0" forceAA="0" compatLnSpc="1">
                                <a:noAutofit/>
                              </wps:bodyPr>
                            </wps:wsp>
                          </wpg:grpSp>
                        </wpg:grpSp>
                      </wpg:grpSp>
                    </wpg:wgp>
                  </a:graphicData>
                </a:graphic>
              </wp:anchor>
            </w:drawing>
          </mc:Choice>
          <mc:Fallback>
            <w:pict>
              <v:group w14:anchorId="62C304E9" id="Group 115" o:spid="_x0000_s1026" style="position:absolute;left:0;text-align:left;margin-left:21.75pt;margin-top:.15pt;width:442.6pt;height:201.15pt;z-index:-251657216" coordorigin=",2337" coordsize="63831,5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164103881" o:spid="_x0000_s1027" type="#_x0000_t5" style="position:absolute;top:2337;width:63831;height:11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" fillcolor="#bfbfbf [2412]" stroked="f" strokeweight="1pt"/>
                <v:group id="Group 1528802669" o:spid="_x0000_s1028" style="position:absolute;left:655;top:13903;width:62520;height:38439" coordorigin="655,13903" coordsize="62519,38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">
                  <v:group id="Group 1582261523" o:spid="_x0000_s1029" style="position:absolute;left:655;top:13903;width:9144;height:38439" coordorigin="655,13903" coordsize="9144,3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">
                    <v:group id="Group 504965904" o:spid="_x0000_s1030" style="position:absolute;left:655;top:13903;width:9144;height:3815" coordorigin="655,13903"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">
                      <v:roundrect id="Rectangle: Rounded Corners 505771395" o:spid="_x0000_s1031" style="position:absolute;left:655;top:13903;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" fillcolor="#5b9bd5 [3204]" stroked="f" strokeweight="1pt">
                        <v:stroke joinstyle="miter"/>
                        <v:textbox inset="5.4pt,2.7pt,5.4pt,2.7pt"/>
                      </v:roundrect>
                      <v:shape id="Freeform: Shape 496117884" o:spid="_x0000_s1032" style="position:absolute;left:1862;top:14842;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" path="m,l673100,r,73025l593725,193675r-504825,l3175,73025,,xe" fillcolor="#5b9bd5 [3204]" stroked="f" strokeweight="1pt">
                        <v:stroke joinstyle="miter"/>
                        <v:path arrowok="t" o:connecttype="custom" o:connectlocs="0,0;673100,0;673100,73025;593725,193675;88900,193675;3175,73025;0,0" o:connectangles="0,0,0,0,0,0,0"/>
                      </v:shape>
                      <v:roundrect id="Rectangle: Rounded Corners 442910315" o:spid="_x0000_s1033" style="position:absolute;left:2389;top:17185;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" fillcolor="#5b9bd5 [3204]" stroked="f" strokeweight="1pt">
                        <v:stroke joinstyle="miter"/>
                        <v:textbox inset="5.4pt,2.7pt,5.4pt,2.7pt"/>
                      </v:roundrect>
                    </v:group>
                    <v:group id="Group 174659963" o:spid="_x0000_s1034" style="position:absolute;left:1826;top:18072;width:6803;height:28601" coordorigin="1826,18072" coordsize="6802,2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">
                      <v:roundrect id="Rectangle: Rounded Corners 249478192" o:spid="_x0000_s1035" style="position:absolute;left:1826;top:18072;width:6803;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" fillcolor="#5b9bd5 [3204]" stroked="f" strokeweight="1pt">
                        <v:stroke joinstyle="miter"/>
                        <v:textbox inset="5.4pt,2.7pt,5.4pt,2.7pt"/>
                      </v:roundrect>
                      <v:rect id="Rectangle 1181553722" o:spid="_x0000_s1036" style="position:absolute;left:2389;top:18373;width:5677;height:2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" fillcolor="#5b9bd5 [3204]" stroked="f" strokeweight="1pt">
                        <v:textbox style="layout-flow:vertical;mso-layout-flow-alt:bottom-to-top">
                          <w:txbxContent>
                            <w:p w14:paraId="34E97DC5"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1: Digital Infrastructure</w:t>
                              </w:r>
                            </w:p>
                          </w:txbxContent>
                        </v:textbox>
                      </v:rect>
                      <v:roundrect id="Rectangle: Rounded Corners 884445001" o:spid="_x0000_s1037" style="position:absolute;left:1826;top:46372;width:6803;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" fillcolor="#5b9bd5 [3204]" stroked="f" strokeweight="1pt">
                        <v:stroke joinstyle="miter"/>
                        <v:textbox inset="5.4pt,2.7pt,5.4pt,2.7pt"/>
                      </v:roundrect>
                    </v:group>
                    <v:group id="Group 1327059218" o:spid="_x0000_s1038" style="position:absolute;left:655;top:47027;width:9144;height:3815;flip:y" coordorigin="655,47027"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">
                      <v:roundrect id="Rectangle: Rounded Corners 2008747120" o:spid="_x0000_s1039" style="position:absolute;left:655;top:47027;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" fillcolor="#5b9bd5 [3204]" stroked="f" strokeweight="1pt">
                        <v:stroke joinstyle="miter"/>
                        <v:textbox inset="5.4pt,2.7pt,5.4pt,2.7pt"/>
                      </v:roundrect>
                      <v:shape id="Freeform: Shape 2115518855" o:spid="_x0000_s1040" style="position:absolute;left:1862;top:47966;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" path="m,l673100,r,73025l593725,193675r-504825,l3175,73025,,xe" fillcolor="#5b9bd5 [3204]" stroked="f" strokeweight="1pt">
                        <v:stroke joinstyle="miter"/>
                        <v:path arrowok="t" o:connecttype="custom" o:connectlocs="0,0;673100,0;673100,73025;593725,193675;88900,193675;3175,73025;0,0" o:connectangles="0,0,0,0,0,0,0"/>
                      </v:shape>
                      <v:roundrect id="Rectangle: Rounded Corners 576440041" o:spid="_x0000_s1041" style="position:absolute;left:2389;top:50309;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" fillcolor="#5b9bd5 [3204]" stroked="f" strokeweight="1pt">
                        <v:stroke joinstyle="miter"/>
                        <v:textbox inset="5.4pt,2.7pt,5.4pt,2.7pt"/>
                      </v:roundrect>
                    </v:group>
                  </v:group>
                  <v:group id="Group 38426489" o:spid="_x0000_s1042" style="position:absolute;left:13999;top:13903;width:9144;height:38439" coordorigin="13999,13903" coordsize="9144,3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">
                    <v:group id="Group 778259898" o:spid="_x0000_s1043" style="position:absolute;left:13999;top:13903;width:9144;height:3815" coordorigin="13999,13903"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">
                      <v:roundrect id="Rectangle: Rounded Corners 868182297" o:spid="_x0000_s1044" style="position:absolute;left:13999;top:13903;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" filled="f" stroked="f" strokeweight="1pt">
                        <v:stroke joinstyle="miter"/>
                        <v:textbox inset="5.4pt,2.7pt,5.4pt,2.7pt"/>
                      </v:roundrect>
                      <v:shape id="Freeform: Shape 70709572" o:spid="_x0000_s1045" style="position:absolute;left:15206;top:14842;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889576720" o:spid="_x0000_s1046" style="position:absolute;left:15733;top:17185;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" filled="f" stroked="f" strokeweight="1pt">
                        <v:stroke joinstyle="miter"/>
                        <v:textbox inset="5.4pt,2.7pt,5.4pt,2.7pt"/>
                      </v:roundrect>
                    </v:group>
                    <v:group id="Group 259960628" o:spid="_x0000_s1047" style="position:absolute;left:15170;top:18072;width:6802;height:28601" coordorigin="15170,18072" coordsize="6802,2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">
                      <v:roundrect id="Rectangle: Rounded Corners 925487694" o:spid="_x0000_s1048" style="position:absolute;left:15170;top:180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" filled="f" stroked="f" strokeweight="1pt">
                        <v:stroke joinstyle="miter"/>
                        <v:textbox inset="5.4pt,2.7pt,5.4pt,2.7pt"/>
                      </v:roundrect>
                      <v:rect id="Rectangle 1611167908" o:spid="_x0000_s1049" style="position:absolute;left:15733;top:18373;width:5677;height:2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" filled="f" stroked="f" strokeweight="1pt">
                        <v:textbox style="layout-flow:vertical;mso-layout-flow-alt:bottom-to-top">
                          <w:txbxContent>
                            <w:p w14:paraId="20EE3F0C"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2: Digital Public Platforms</w:t>
                              </w:r>
                            </w:p>
                          </w:txbxContent>
                        </v:textbox>
                      </v:rect>
                      <v:roundrect id="Rectangle: Rounded Corners 1825619906" o:spid="_x0000_s1050" style="position:absolute;left:15170;top:463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" filled="f" stroked="f" strokeweight="1pt">
                        <v:stroke joinstyle="miter"/>
                        <v:textbox inset="5.4pt,2.7pt,5.4pt,2.7pt"/>
                      </v:roundrect>
                    </v:group>
                    <v:group id="Group 593576064" o:spid="_x0000_s1051" style="position:absolute;left:13999;top:47027;width:9144;height:3815;flip:y" coordorigin="13999,47027"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">
                      <v:roundrect id="Rectangle: Rounded Corners 1361051346" o:spid="_x0000_s1052" style="position:absolute;left:13999;top:47027;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" filled="f" stroked="f" strokeweight="1pt">
                        <v:stroke joinstyle="miter"/>
                        <v:textbox inset="5.4pt,2.7pt,5.4pt,2.7pt"/>
                      </v:roundrect>
                      <v:shape id="Freeform: Shape 610607242" o:spid="_x0000_s1053" style="position:absolute;left:15206;top:47966;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1535304817" o:spid="_x0000_s1054" style="position:absolute;left:15733;top:50309;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" filled="f" stroked="f" strokeweight="1pt">
                        <v:stroke joinstyle="miter"/>
                        <v:textbox inset="5.4pt,2.7pt,5.4pt,2.7pt"/>
                      </v:roundrect>
                    </v:group>
                  </v:group>
                  <v:group id="Group 631715699" o:spid="_x0000_s1055" style="position:absolute;left:27343;top:13903;width:9144;height:38439" coordorigin="27343,13903" coordsize="9144,3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">
                    <v:group id="Group 1632429754" o:spid="_x0000_s1056" style="position:absolute;left:27343;top:13903;width:9144;height:3815" coordorigin="27343,13903"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">
                      <v:roundrect id="Rectangle: Rounded Corners 763186750" o:spid="_x0000_s1057" style="position:absolute;left:27343;top:13903;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" filled="f" stroked="f" strokeweight="1pt">
                        <v:stroke joinstyle="miter"/>
                        <v:textbox inset="5.4pt,2.7pt,5.4pt,2.7pt"/>
                      </v:roundrect>
                      <v:shape id="Freeform: Shape 964576613" o:spid="_x0000_s1058" style="position:absolute;left:28550;top:14842;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1878731642" o:spid="_x0000_s1059" style="position:absolute;left:29077;top:17185;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" filled="f" stroked="f" strokeweight="1pt">
                        <v:stroke joinstyle="miter"/>
                        <v:textbox inset="5.4pt,2.7pt,5.4pt,2.7pt"/>
                      </v:roundrect>
                    </v:group>
                    <v:group id="Group 1763381974" o:spid="_x0000_s1060" style="position:absolute;left:28514;top:18072;width:6802;height:28601" coordorigin="28514,18072" coordsize="6802,2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">
                      <v:roundrect id="Rectangle: Rounded Corners 1255017852" o:spid="_x0000_s1061" style="position:absolute;left:28514;top:180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" filled="f" stroked="f" strokeweight="1pt">
                        <v:stroke joinstyle="miter"/>
                        <v:textbox inset="5.4pt,2.7pt,5.4pt,2.7pt"/>
                      </v:roundrect>
                      <v:rect id="Rectangle 142358911" o:spid="_x0000_s1062" style="position:absolute;left:29077;top:18373;width:5677;height:2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" filled="f" stroked="f" strokeweight="1pt">
                        <v:textbox style="layout-flow:vertical;mso-layout-flow-alt:bottom-to-top">
                          <w:txbxContent>
                            <w:p w14:paraId="72558B6C"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3: Digital Financial Services</w:t>
                              </w:r>
                            </w:p>
                          </w:txbxContent>
                        </v:textbox>
                      </v:rect>
                      <v:roundrect id="Rectangle: Rounded Corners 1873013818" o:spid="_x0000_s1063" style="position:absolute;left:28514;top:463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" filled="f" stroked="f" strokeweight="1pt">
                        <v:stroke joinstyle="miter"/>
                        <v:textbox inset="5.4pt,2.7pt,5.4pt,2.7pt"/>
                      </v:roundrect>
                    </v:group>
                    <v:group id="Group 643508434" o:spid="_x0000_s1064" style="position:absolute;left:27343;top:47027;width:9144;height:3815;flip:y" coordorigin="27343,47027"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">
                      <v:roundrect id="Rectangle: Rounded Corners 279984035" o:spid="_x0000_s1065" style="position:absolute;left:27343;top:47027;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" filled="f" stroked="f" strokeweight="1pt">
                        <v:stroke joinstyle="miter"/>
                        <v:textbox inset="5.4pt,2.7pt,5.4pt,2.7pt"/>
                      </v:roundrect>
                      <v:shape id="Freeform: Shape 1950781872" o:spid="_x0000_s1066" style="position:absolute;left:28550;top:47966;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1938788567" o:spid="_x0000_s1067" style="position:absolute;left:29077;top:50309;width:5677;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" filled="f" stroked="f" strokeweight="1pt">
                        <v:stroke joinstyle="miter"/>
                        <v:textbox inset="5.4pt,2.7pt,5.4pt,2.7pt"/>
                      </v:roundrect>
                    </v:group>
                  </v:group>
                  <v:group id="Group 903110642" o:spid="_x0000_s1068" style="position:absolute;left:40687;top:13903;width:9144;height:38439" coordorigin="40687,13903" coordsize="9144,3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">
                    <v:group id="Group 139422224" o:spid="_x0000_s1069" style="position:absolute;left:40687;top:13903;width:9144;height:3815" coordorigin="40687,13903"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">
                      <v:roundrect id="Rectangle: Rounded Corners 1847228135" o:spid="_x0000_s1070" style="position:absolute;left:40687;top:13903;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" filled="f" stroked="f" strokeweight="1pt">
                        <v:stroke joinstyle="miter"/>
                        <v:textbox inset="5.4pt,2.7pt,5.4pt,2.7pt"/>
                      </v:roundrect>
                      <v:shape id="Freeform: Shape 310064757" o:spid="_x0000_s1071" style="position:absolute;left:41894;top:14842;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534165509" o:spid="_x0000_s1072" style="position:absolute;left:42420;top:17185;width:5678;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" filled="f" stroked="f" strokeweight="1pt">
                        <v:stroke joinstyle="miter"/>
                        <v:textbox inset="5.4pt,2.7pt,5.4pt,2.7pt"/>
                      </v:roundrect>
                    </v:group>
                    <v:group id="Group 411496901" o:spid="_x0000_s1073" style="position:absolute;left:41858;top:18072;width:6802;height:28601" coordorigin="41858,18072" coordsize="6802,2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">
                      <v:roundrect id="Rectangle: Rounded Corners 1294099008" o:spid="_x0000_s1074" style="position:absolute;left:41858;top:180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" filled="f" stroked="f" strokeweight="1pt">
                        <v:stroke joinstyle="miter"/>
                        <v:textbox inset="5.4pt,2.7pt,5.4pt,2.7pt"/>
                      </v:roundrect>
                      <v:rect id="Rectangle 180495509" o:spid="_x0000_s1075" style="position:absolute;left:42420;top:18373;width:5678;height:2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" filled="f" stroked="f" strokeweight="1pt">
                        <v:textbox style="layout-flow:vertical;mso-layout-flow-alt:bottom-to-top">
                          <w:txbxContent>
                            <w:p w14:paraId="3856FD09"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4</w:t>
                              </w:r>
                              <w:r>
                                <w:rPr>
                                  <w:rFonts w:ascii="Arial" w:hAnsi="Arial" w:cs="Arial"/>
                                  <w:b/>
                                  <w:bCs/>
                                  <w:color w:val="FFFFFF" w:themeColor="light1"/>
                                  <w:kern w:val="24"/>
                                </w:rPr>
                                <w:t>:</w:t>
                              </w:r>
                              <w:r>
                                <w:rPr>
                                  <w:rFonts w:ascii="Arial" w:hAnsi="Arial" w:cs="Arial"/>
                                  <w:b/>
                                  <w:bCs/>
                                  <w:color w:val="FFFFFF" w:themeColor="light1"/>
                                  <w:kern w:val="24"/>
                                  <w:lang w:val="en-GB"/>
                                </w:rPr>
                                <w:t xml:space="preserve"> Digital Business</w:t>
                              </w:r>
                            </w:p>
                          </w:txbxContent>
                        </v:textbox>
                      </v:rect>
                      <v:roundrect id="Rectangle: Rounded Corners 856351523" o:spid="_x0000_s1076" style="position:absolute;left:41858;top:463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" filled="f" stroked="f" strokeweight="1pt">
                        <v:stroke joinstyle="miter"/>
                        <v:textbox inset="5.4pt,2.7pt,5.4pt,2.7pt"/>
                      </v:roundrect>
                    </v:group>
                    <v:group id="Group 1263093295" o:spid="_x0000_s1077" style="position:absolute;left:40687;top:47027;width:9144;height:3815;flip:y" coordorigin="40687,47027"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">
                      <v:roundrect id="Rectangle: Rounded Corners 1347766130" o:spid="_x0000_s1078" style="position:absolute;left:40687;top:47027;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" filled="f" stroked="f" strokeweight="1pt">
                        <v:stroke joinstyle="miter"/>
                        <v:textbox inset="5.4pt,2.7pt,5.4pt,2.7pt"/>
                      </v:roundrect>
                      <v:shape id="Freeform: Shape 769823580" o:spid="_x0000_s1079" style="position:absolute;left:41894;top:47966;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362573913" o:spid="_x0000_s1080" style="position:absolute;left:42420;top:50309;width:5678;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" filled="f" stroked="f" strokeweight="1pt">
                        <v:stroke joinstyle="miter"/>
                        <v:textbox inset="5.4pt,2.7pt,5.4pt,2.7pt"/>
                      </v:roundrect>
                    </v:group>
                  </v:group>
                  <v:group id="Group 764973486" o:spid="_x0000_s1081" style="position:absolute;left:54031;top:13903;width:9144;height:38439" coordorigin="54031,13903" coordsize="9144,3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">
                    <v:group id="Group 793468220" o:spid="_x0000_s1082" style="position:absolute;left:54031;top:13903;width:9144;height:3815" coordorigin="54031,13903"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">
                      <v:roundrect id="Rectangle: Rounded Corners 1737976142" o:spid="_x0000_s1083" style="position:absolute;left:54031;top:13903;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" filled="f" stroked="f" strokeweight="1pt">
                        <v:stroke joinstyle="miter"/>
                        <v:textbox inset="5.4pt,2.7pt,5.4pt,2.7pt"/>
                      </v:roundrect>
                      <v:shape id="Freeform: Shape 1720117106" o:spid="_x0000_s1084" style="position:absolute;left:55238;top:14842;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744626600" o:spid="_x0000_s1085" style="position:absolute;left:55764;top:17185;width:5678;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" filled="f" stroked="f" strokeweight="1pt">
                        <v:stroke joinstyle="miter"/>
                        <v:textbox inset="5.4pt,2.7pt,5.4pt,2.7pt"/>
                      </v:roundrect>
                    </v:group>
                    <v:group id="Group 2069631523" o:spid="_x0000_s1086" style="position:absolute;left:55202;top:18072;width:6802;height:28601" coordorigin="55202,18072" coordsize="6802,2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">
                      <v:roundrect id="Rectangle: Rounded Corners 1391270678" o:spid="_x0000_s1087" style="position:absolute;left:55202;top:180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" filled="f" stroked="f" strokeweight="1pt">
                        <v:stroke joinstyle="miter"/>
                        <v:textbox inset="5.4pt,2.7pt,5.4pt,2.7pt"/>
                      </v:roundrect>
                      <v:rect id="Rectangle 2135875927" o:spid="_x0000_s1088" style="position:absolute;left:55764;top:18373;width:5678;height:283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" filled="f" stroked="f" strokeweight="1pt">
                        <v:textbox style="layout-flow:vertical;mso-layout-flow-alt:bottom-to-top">
                          <w:txbxContent>
                            <w:p w14:paraId="480F7E32" w14:textId="77777777" w:rsidR="007B159C" w:rsidRDefault="00000000">
                              <w:pPr>
                                <w:jc w:val="center"/>
                                <w:rPr>
                                  <w:rFonts w:ascii="Arial" w:hAnsi="Arial" w:cs="Arial"/>
                                  <w:b/>
                                  <w:bCs/>
                                  <w:color w:val="FFFFFF" w:themeColor="light1"/>
                                  <w:kern w:val="24"/>
                                  <w:lang w:val="en-GB"/>
                                </w:rPr>
                              </w:pPr>
                              <w:r>
                                <w:rPr>
                                  <w:rFonts w:ascii="Arial" w:hAnsi="Arial" w:cs="Arial"/>
                                  <w:b/>
                                  <w:bCs/>
                                  <w:color w:val="FFFFFF" w:themeColor="light1"/>
                                  <w:kern w:val="24"/>
                                  <w:lang w:val="en-GB"/>
                                </w:rPr>
                                <w:t>Pillar 5: Digital Skills</w:t>
                              </w:r>
                            </w:p>
                          </w:txbxContent>
                        </v:textbox>
                      </v:rect>
                      <v:roundrect id="Rectangle: Rounded Corners 588042571" o:spid="_x0000_s1089" style="position:absolute;left:55202;top:46372;width:6802;height:301;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" filled="f" stroked="f" strokeweight="1pt">
                        <v:stroke joinstyle="miter"/>
                        <v:textbox inset="5.4pt,2.7pt,5.4pt,2.7pt"/>
                      </v:roundrect>
                    </v:group>
                    <v:group id="Group 1098288428" o:spid="_x0000_s1090" style="position:absolute;left:54031;top:47027;width:9144;height:3815;flip:y" coordorigin="54031,47027" coordsize="914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">
                      <v:roundrect id="Rectangle: Rounded Corners 1237859214" o:spid="_x0000_s1091" style="position:absolute;left:54031;top:47027;width:9144;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" filled="f" stroked="f" strokeweight="1pt">
                        <v:stroke joinstyle="miter"/>
                        <v:textbox inset="5.4pt,2.7pt,5.4pt,2.7pt"/>
                      </v:roundrect>
                      <v:shape id="Freeform: Shape 99382865" o:spid="_x0000_s1092" style="position:absolute;left:55238;top:47966;width:6731;height:1937;visibility:visible;mso-wrap-style:square;v-text-anchor:middle" coordsize="6731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" path="m,l673100,r,73025l593725,193675r-504825,l3175,73025,,xe" filled="f" stroked="f" strokeweight="1pt">
                        <v:stroke joinstyle="miter"/>
                        <v:path arrowok="t" o:connecttype="custom" o:connectlocs="0,0;673100,0;673100,73025;593725,193675;88900,193675;3175,73025;0,0" o:connectangles="0,0,0,0,0,0,0"/>
                      </v:shape>
                      <v:roundrect id="Rectangle: Rounded Corners 884113602" o:spid="_x0000_s1093" style="position:absolute;left:55764;top:50309;width:5678;height:533;flip:y;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" filled="f" stroked="f" strokeweight="1pt">
                        <v:stroke joinstyle="miter"/>
                        <v:textbox inset="5.4pt,2.7pt,5.4pt,2.7pt"/>
                      </v:roundrect>
                    </v:group>
                  </v:group>
                </v:group>
                <w10:wrap type="topAndBottom"/>
              </v:group>
            </w:pict>
          </mc:Fallback>
        </mc:AlternateContent>
      </w:r>
      <w:r>
        <w:rPr>
          <w:rFonts w:ascii="Arial" w:hAnsi="Arial" w:cs="Arial"/>
        </w:rPr>
        <w:t>The following are indicative elements of the pillars, cross-cutting issues, and strategic enablers of this Digital Transformation Strategy.</w:t>
      </w:r>
    </w:p>
    <w:p w14:paraId="156930D0" w14:textId="77777777" w:rsidR="007B159C" w:rsidRDefault="00000000">
      <w:pPr>
        <w:widowControl w:val="0"/>
        <w:jc w:val="both"/>
        <w:rPr>
          <w:rFonts w:ascii="Arial" w:hAnsi="Arial" w:cs="Arial"/>
          <w:b/>
          <w:bCs/>
        </w:rPr>
      </w:pPr>
      <w:r>
        <w:rPr>
          <w:rFonts w:ascii="Arial" w:hAnsi="Arial" w:cs="Arial"/>
          <w:b/>
          <w:bCs/>
        </w:rPr>
        <w:t xml:space="preserve">Pillar 1: Digital Infrastructure </w:t>
      </w:r>
    </w:p>
    <w:p w14:paraId="7F825D92" w14:textId="77777777" w:rsidR="007B159C" w:rsidRDefault="00000000">
      <w:pPr>
        <w:widowControl w:val="0"/>
        <w:numPr>
          <w:ilvl w:val="0"/>
          <w:numId w:val="8"/>
        </w:numPr>
        <w:tabs>
          <w:tab w:val="clear" w:pos="840"/>
          <w:tab w:val="left" w:pos="425"/>
        </w:tabs>
        <w:jc w:val="both"/>
        <w:rPr>
          <w:rFonts w:ascii="Arial" w:hAnsi="Arial" w:cs="Arial"/>
        </w:rPr>
      </w:pPr>
      <w:r>
        <w:rPr>
          <w:rFonts w:ascii="Arial" w:hAnsi="Arial" w:cs="Arial"/>
        </w:rPr>
        <w:t>Inclusiveness</w:t>
      </w:r>
    </w:p>
    <w:p w14:paraId="474CAB37" w14:textId="77777777" w:rsidR="007B159C" w:rsidRDefault="00000000">
      <w:pPr>
        <w:pStyle w:val="ListParagraph"/>
        <w:numPr>
          <w:ilvl w:val="0"/>
          <w:numId w:val="8"/>
        </w:numPr>
        <w:tabs>
          <w:tab w:val="clear" w:pos="840"/>
          <w:tab w:val="left" w:pos="425"/>
        </w:tabs>
        <w:jc w:val="both"/>
        <w:rPr>
          <w:rFonts w:ascii="Arial" w:hAnsi="Arial" w:cs="Arial"/>
        </w:rPr>
      </w:pPr>
      <w:r>
        <w:rPr>
          <w:rFonts w:ascii="Arial" w:hAnsi="Arial" w:cs="Arial"/>
        </w:rPr>
        <w:t>Emerging technologies</w:t>
      </w:r>
    </w:p>
    <w:p w14:paraId="63513C83" w14:textId="77777777" w:rsidR="007B159C" w:rsidRDefault="00000000">
      <w:pPr>
        <w:widowControl w:val="0"/>
        <w:jc w:val="both"/>
        <w:rPr>
          <w:rFonts w:ascii="Arial" w:hAnsi="Arial" w:cs="Arial"/>
          <w:b/>
          <w:bCs/>
        </w:rPr>
      </w:pPr>
      <w:r>
        <w:rPr>
          <w:rFonts w:ascii="Arial" w:hAnsi="Arial" w:cs="Arial"/>
          <w:b/>
          <w:bCs/>
        </w:rPr>
        <w:t>Pillar 2: Digital public platforms</w:t>
      </w:r>
    </w:p>
    <w:p w14:paraId="3E8B5E22" w14:textId="77777777" w:rsidR="007B159C" w:rsidRDefault="00000000">
      <w:pPr>
        <w:widowControl w:val="0"/>
        <w:numPr>
          <w:ilvl w:val="0"/>
          <w:numId w:val="9"/>
        </w:numPr>
        <w:tabs>
          <w:tab w:val="clear" w:pos="840"/>
          <w:tab w:val="left" w:pos="425"/>
        </w:tabs>
        <w:jc w:val="both"/>
        <w:rPr>
          <w:rFonts w:ascii="Arial" w:hAnsi="Arial" w:cs="Arial"/>
        </w:rPr>
      </w:pPr>
      <w:r>
        <w:rPr>
          <w:rFonts w:ascii="Arial" w:hAnsi="Arial" w:cs="Arial"/>
        </w:rPr>
        <w:t>E-Governance</w:t>
      </w:r>
    </w:p>
    <w:p w14:paraId="03A71173" w14:textId="77777777" w:rsidR="007B159C" w:rsidRDefault="00000000">
      <w:pPr>
        <w:pStyle w:val="ListParagraph"/>
        <w:ind w:left="0"/>
        <w:jc w:val="both"/>
        <w:rPr>
          <w:rFonts w:ascii="Arial" w:hAnsi="Arial" w:cs="Arial"/>
          <w:b/>
          <w:bCs/>
        </w:rPr>
      </w:pPr>
      <w:r>
        <w:rPr>
          <w:rFonts w:ascii="Arial" w:hAnsi="Arial" w:cs="Arial"/>
          <w:b/>
          <w:bCs/>
        </w:rPr>
        <w:t>Pillar 3: Digital financial services</w:t>
      </w:r>
    </w:p>
    <w:p w14:paraId="3B552D1D" w14:textId="77777777" w:rsidR="007B159C" w:rsidRDefault="00000000">
      <w:pPr>
        <w:pStyle w:val="ListParagraph"/>
        <w:numPr>
          <w:ilvl w:val="0"/>
          <w:numId w:val="10"/>
        </w:numPr>
        <w:tabs>
          <w:tab w:val="clear" w:pos="840"/>
          <w:tab w:val="left" w:pos="425"/>
        </w:tabs>
        <w:jc w:val="both"/>
        <w:rPr>
          <w:rFonts w:ascii="Arial" w:hAnsi="Arial" w:cs="Arial"/>
        </w:rPr>
      </w:pPr>
      <w:r>
        <w:rPr>
          <w:rFonts w:ascii="Arial" w:hAnsi="Arial" w:cs="Arial"/>
        </w:rPr>
        <w:t>National Payment Systems</w:t>
      </w:r>
    </w:p>
    <w:p w14:paraId="4DB07E30" w14:textId="77777777" w:rsidR="007B159C" w:rsidRDefault="00000000">
      <w:pPr>
        <w:pStyle w:val="ListParagraph"/>
        <w:numPr>
          <w:ilvl w:val="0"/>
          <w:numId w:val="10"/>
        </w:numPr>
        <w:tabs>
          <w:tab w:val="clear" w:pos="840"/>
          <w:tab w:val="left" w:pos="425"/>
        </w:tabs>
        <w:jc w:val="both"/>
        <w:rPr>
          <w:rFonts w:ascii="Arial" w:hAnsi="Arial" w:cs="Arial"/>
        </w:rPr>
      </w:pPr>
      <w:r>
        <w:rPr>
          <w:rFonts w:ascii="Arial" w:hAnsi="Arial" w:cs="Arial"/>
        </w:rPr>
        <w:t>FinTech service provision</w:t>
      </w:r>
    </w:p>
    <w:p w14:paraId="06E5CA50" w14:textId="77777777" w:rsidR="007B159C" w:rsidRDefault="007B159C">
      <w:pPr>
        <w:pStyle w:val="ListParagraph"/>
        <w:ind w:left="0"/>
        <w:jc w:val="both"/>
        <w:rPr>
          <w:rFonts w:ascii="Arial" w:hAnsi="Arial" w:cs="Arial"/>
        </w:rPr>
      </w:pPr>
    </w:p>
    <w:p w14:paraId="388F0E7E" w14:textId="77777777" w:rsidR="007B159C" w:rsidRDefault="00000000">
      <w:pPr>
        <w:pStyle w:val="ListParagraph"/>
        <w:ind w:left="0"/>
        <w:jc w:val="both"/>
        <w:rPr>
          <w:rFonts w:ascii="Arial" w:hAnsi="Arial" w:cs="Arial"/>
          <w:b/>
          <w:bCs/>
        </w:rPr>
      </w:pPr>
      <w:r>
        <w:rPr>
          <w:rFonts w:ascii="Arial" w:hAnsi="Arial" w:cs="Arial"/>
          <w:b/>
          <w:bCs/>
        </w:rPr>
        <w:t>Pillar 4: Digital businesses</w:t>
      </w:r>
    </w:p>
    <w:p w14:paraId="632BD0C9" w14:textId="77777777" w:rsidR="007B159C" w:rsidRDefault="00000000">
      <w:pPr>
        <w:widowControl w:val="0"/>
        <w:numPr>
          <w:ilvl w:val="0"/>
          <w:numId w:val="11"/>
        </w:numPr>
        <w:tabs>
          <w:tab w:val="clear" w:pos="840"/>
          <w:tab w:val="left" w:pos="425"/>
        </w:tabs>
        <w:jc w:val="both"/>
        <w:rPr>
          <w:rFonts w:ascii="Arial" w:hAnsi="Arial" w:cs="Arial"/>
        </w:rPr>
      </w:pPr>
      <w:r>
        <w:rPr>
          <w:rFonts w:ascii="Arial" w:hAnsi="Arial" w:cs="Arial"/>
        </w:rPr>
        <w:t>Socio-Economic transformation including private sector developments</w:t>
      </w:r>
    </w:p>
    <w:p w14:paraId="22F5A722" w14:textId="77777777" w:rsidR="007B159C" w:rsidRDefault="00000000">
      <w:pPr>
        <w:pStyle w:val="ListParagraph"/>
        <w:numPr>
          <w:ilvl w:val="0"/>
          <w:numId w:val="11"/>
        </w:numPr>
        <w:tabs>
          <w:tab w:val="clear" w:pos="840"/>
          <w:tab w:val="left" w:pos="425"/>
        </w:tabs>
        <w:jc w:val="both"/>
        <w:rPr>
          <w:rFonts w:ascii="Arial" w:hAnsi="Arial" w:cs="Arial"/>
        </w:rPr>
      </w:pPr>
      <w:r>
        <w:rPr>
          <w:rFonts w:ascii="Arial" w:hAnsi="Arial" w:cs="Arial"/>
        </w:rPr>
        <w:t>Innovation and local production</w:t>
      </w:r>
    </w:p>
    <w:p w14:paraId="45197D59" w14:textId="77777777" w:rsidR="007B159C" w:rsidRDefault="00000000">
      <w:pPr>
        <w:widowControl w:val="0"/>
        <w:jc w:val="both"/>
        <w:rPr>
          <w:rFonts w:ascii="Arial" w:hAnsi="Arial" w:cs="Arial"/>
          <w:b/>
          <w:bCs/>
        </w:rPr>
      </w:pPr>
      <w:r>
        <w:rPr>
          <w:rFonts w:ascii="Arial" w:hAnsi="Arial" w:cs="Arial"/>
          <w:b/>
          <w:bCs/>
        </w:rPr>
        <w:t>Pillar 5: Digital skills</w:t>
      </w:r>
    </w:p>
    <w:p w14:paraId="7DEA896F" w14:textId="77777777" w:rsidR="007B159C" w:rsidRDefault="00000000">
      <w:pPr>
        <w:widowControl w:val="0"/>
        <w:jc w:val="both"/>
        <w:rPr>
          <w:rFonts w:ascii="Arial" w:hAnsi="Arial" w:cs="Arial"/>
        </w:rPr>
      </w:pPr>
      <w:r>
        <w:rPr>
          <w:rFonts w:ascii="Arial" w:hAnsi="Arial" w:cs="Arial"/>
        </w:rPr>
        <w:t>Digital literacy and skills in line with SDG 4 at all the three levels</w:t>
      </w:r>
    </w:p>
    <w:p w14:paraId="29A759D1" w14:textId="77777777" w:rsidR="007B159C" w:rsidRDefault="00000000">
      <w:pPr>
        <w:widowControl w:val="0"/>
        <w:numPr>
          <w:ilvl w:val="0"/>
          <w:numId w:val="12"/>
        </w:numPr>
        <w:tabs>
          <w:tab w:val="clear" w:pos="840"/>
          <w:tab w:val="left" w:pos="420"/>
        </w:tabs>
        <w:jc w:val="both"/>
        <w:rPr>
          <w:rFonts w:ascii="Arial" w:hAnsi="Arial" w:cs="Arial"/>
        </w:rPr>
      </w:pPr>
      <w:r>
        <w:rPr>
          <w:rFonts w:ascii="Arial" w:hAnsi="Arial" w:cs="Arial"/>
        </w:rPr>
        <w:t>basic level</w:t>
      </w:r>
    </w:p>
    <w:p w14:paraId="142D6F62" w14:textId="77777777" w:rsidR="007B159C" w:rsidRDefault="00000000">
      <w:pPr>
        <w:widowControl w:val="0"/>
        <w:numPr>
          <w:ilvl w:val="0"/>
          <w:numId w:val="12"/>
        </w:numPr>
        <w:tabs>
          <w:tab w:val="clear" w:pos="840"/>
          <w:tab w:val="left" w:pos="420"/>
        </w:tabs>
        <w:jc w:val="both"/>
        <w:rPr>
          <w:rFonts w:ascii="Arial" w:hAnsi="Arial" w:cs="Arial"/>
        </w:rPr>
      </w:pPr>
      <w:r>
        <w:rPr>
          <w:rFonts w:ascii="Arial" w:hAnsi="Arial" w:cs="Arial"/>
        </w:rPr>
        <w:t>standard level</w:t>
      </w:r>
    </w:p>
    <w:p w14:paraId="2E16CEE1" w14:textId="77777777" w:rsidR="007B159C" w:rsidRDefault="00000000">
      <w:pPr>
        <w:pStyle w:val="ListParagraph"/>
        <w:numPr>
          <w:ilvl w:val="0"/>
          <w:numId w:val="12"/>
        </w:numPr>
        <w:tabs>
          <w:tab w:val="clear" w:pos="840"/>
          <w:tab w:val="left" w:pos="420"/>
        </w:tabs>
        <w:jc w:val="both"/>
        <w:rPr>
          <w:rFonts w:ascii="Arial" w:hAnsi="Arial" w:cs="Arial"/>
        </w:rPr>
      </w:pPr>
      <w:r>
        <w:rPr>
          <w:rFonts w:ascii="Arial" w:hAnsi="Arial" w:cs="Arial"/>
        </w:rPr>
        <w:t>advanced level</w:t>
      </w:r>
    </w:p>
    <w:p w14:paraId="3C0B6422" w14:textId="77777777" w:rsidR="007B159C" w:rsidRDefault="007B159C">
      <w:pPr>
        <w:pStyle w:val="ListParagraph"/>
        <w:ind w:left="0"/>
        <w:jc w:val="both"/>
        <w:rPr>
          <w:rFonts w:ascii="Arial" w:hAnsi="Arial" w:cs="Arial"/>
        </w:rPr>
      </w:pPr>
    </w:p>
    <w:p w14:paraId="1C0D3064" w14:textId="77777777" w:rsidR="007B159C" w:rsidRDefault="00000000">
      <w:pPr>
        <w:pStyle w:val="ListParagraph"/>
        <w:ind w:left="0"/>
        <w:jc w:val="both"/>
        <w:rPr>
          <w:rFonts w:ascii="Arial" w:hAnsi="Arial" w:cs="Arial"/>
          <w:b/>
          <w:bCs/>
        </w:rPr>
      </w:pPr>
      <w:r>
        <w:rPr>
          <w:rFonts w:ascii="Arial" w:hAnsi="Arial" w:cs="Arial"/>
          <w:b/>
          <w:bCs/>
        </w:rPr>
        <w:t>Cross-cutting issues</w:t>
      </w:r>
    </w:p>
    <w:p w14:paraId="41061D1B" w14:textId="77777777" w:rsidR="007B159C" w:rsidRDefault="00000000">
      <w:pPr>
        <w:widowControl w:val="0"/>
        <w:numPr>
          <w:ilvl w:val="0"/>
          <w:numId w:val="12"/>
        </w:numPr>
        <w:tabs>
          <w:tab w:val="clear" w:pos="840"/>
          <w:tab w:val="left" w:pos="425"/>
        </w:tabs>
        <w:jc w:val="both"/>
        <w:rPr>
          <w:rFonts w:ascii="Arial" w:eastAsia="DengXian" w:hAnsi="Arial" w:cs="Arial"/>
          <w:iCs/>
          <w:lang w:eastAsia="zh-CN" w:bidi="ar"/>
        </w:rPr>
      </w:pPr>
      <w:r>
        <w:rPr>
          <w:rFonts w:ascii="Arial" w:eastAsia="DengXian" w:hAnsi="Arial" w:cs="Arial"/>
          <w:iCs/>
          <w:lang w:eastAsia="zh-CN" w:bidi="ar"/>
        </w:rPr>
        <w:lastRenderedPageBreak/>
        <w:t>Sustainability of the digital economy</w:t>
      </w:r>
    </w:p>
    <w:p w14:paraId="2297782A" w14:textId="77777777" w:rsidR="007B159C" w:rsidRDefault="00000000">
      <w:pPr>
        <w:widowControl w:val="0"/>
        <w:numPr>
          <w:ilvl w:val="0"/>
          <w:numId w:val="12"/>
        </w:numPr>
        <w:tabs>
          <w:tab w:val="clear" w:pos="840"/>
          <w:tab w:val="left" w:pos="425"/>
        </w:tabs>
        <w:jc w:val="both"/>
        <w:rPr>
          <w:rFonts w:ascii="Arial" w:eastAsia="Times New Roman" w:hAnsi="Arial" w:cs="Arial"/>
        </w:rPr>
      </w:pPr>
      <w:r>
        <w:rPr>
          <w:rFonts w:ascii="Arial" w:eastAsia="DengXian" w:hAnsi="Arial" w:cs="Arial"/>
          <w:iCs/>
          <w:lang w:eastAsia="zh-CN" w:bidi="ar"/>
        </w:rPr>
        <w:t>Trust and security</w:t>
      </w:r>
    </w:p>
    <w:p w14:paraId="27E9B78E" w14:textId="77777777" w:rsidR="007B159C" w:rsidRDefault="00000000">
      <w:pPr>
        <w:widowControl w:val="0"/>
        <w:numPr>
          <w:ilvl w:val="0"/>
          <w:numId w:val="12"/>
        </w:numPr>
        <w:tabs>
          <w:tab w:val="clear" w:pos="840"/>
          <w:tab w:val="left" w:pos="425"/>
        </w:tabs>
        <w:jc w:val="both"/>
        <w:rPr>
          <w:rFonts w:ascii="Arial" w:eastAsia="Times New Roman" w:hAnsi="Arial" w:cs="Arial"/>
        </w:rPr>
      </w:pPr>
      <w:r>
        <w:rPr>
          <w:rFonts w:ascii="Arial" w:eastAsia="Times New Roman" w:hAnsi="Arial" w:cs="Arial"/>
        </w:rPr>
        <w:t>Digital content, applications and innovation</w:t>
      </w:r>
    </w:p>
    <w:p w14:paraId="4C338353" w14:textId="77777777" w:rsidR="007B159C" w:rsidRDefault="00000000">
      <w:pPr>
        <w:widowControl w:val="0"/>
        <w:numPr>
          <w:ilvl w:val="0"/>
          <w:numId w:val="12"/>
        </w:numPr>
        <w:tabs>
          <w:tab w:val="clear" w:pos="840"/>
          <w:tab w:val="left" w:pos="425"/>
        </w:tabs>
        <w:jc w:val="both"/>
        <w:rPr>
          <w:rFonts w:ascii="Arial" w:eastAsia="Times New Roman" w:hAnsi="Arial" w:cs="Arial"/>
        </w:rPr>
      </w:pPr>
      <w:r>
        <w:rPr>
          <w:rFonts w:ascii="Arial" w:eastAsia="Times New Roman" w:hAnsi="Arial" w:cs="Arial"/>
        </w:rPr>
        <w:t>Emerging technologies</w:t>
      </w:r>
    </w:p>
    <w:p w14:paraId="6F41DE97" w14:textId="77777777" w:rsidR="007B159C" w:rsidRDefault="00000000">
      <w:pPr>
        <w:widowControl w:val="0"/>
        <w:numPr>
          <w:ilvl w:val="0"/>
          <w:numId w:val="12"/>
        </w:numPr>
        <w:tabs>
          <w:tab w:val="clear" w:pos="840"/>
          <w:tab w:val="left" w:pos="425"/>
        </w:tabs>
        <w:jc w:val="both"/>
        <w:rPr>
          <w:rFonts w:ascii="Arial" w:eastAsia="Times New Roman" w:hAnsi="Arial" w:cs="Arial"/>
        </w:rPr>
      </w:pPr>
      <w:r>
        <w:rPr>
          <w:rFonts w:ascii="Arial" w:eastAsia="Times New Roman" w:hAnsi="Arial" w:cs="Arial"/>
        </w:rPr>
        <w:t>Cybersecurity, privacy, and data protection</w:t>
      </w:r>
    </w:p>
    <w:p w14:paraId="4D054615" w14:textId="77777777" w:rsidR="007B159C" w:rsidRDefault="00000000">
      <w:pPr>
        <w:widowControl w:val="0"/>
        <w:numPr>
          <w:ilvl w:val="0"/>
          <w:numId w:val="12"/>
        </w:numPr>
        <w:tabs>
          <w:tab w:val="clear" w:pos="840"/>
          <w:tab w:val="left" w:pos="425"/>
        </w:tabs>
        <w:jc w:val="both"/>
        <w:rPr>
          <w:rFonts w:ascii="Arial" w:hAnsi="Arial" w:cs="Arial"/>
          <w:iCs/>
        </w:rPr>
      </w:pPr>
      <w:r>
        <w:rPr>
          <w:rFonts w:ascii="Arial" w:eastAsia="Times New Roman" w:hAnsi="Arial" w:cs="Arial"/>
        </w:rPr>
        <w:t>Research and development</w:t>
      </w:r>
    </w:p>
    <w:p w14:paraId="5E5E7DF3" w14:textId="77777777" w:rsidR="007B159C" w:rsidRDefault="00000000">
      <w:pPr>
        <w:widowControl w:val="0"/>
        <w:numPr>
          <w:ilvl w:val="0"/>
          <w:numId w:val="12"/>
        </w:numPr>
        <w:tabs>
          <w:tab w:val="clear" w:pos="840"/>
          <w:tab w:val="left" w:pos="425"/>
        </w:tabs>
        <w:jc w:val="both"/>
        <w:rPr>
          <w:rFonts w:ascii="Arial" w:hAnsi="Arial" w:cs="Arial"/>
          <w:iCs/>
        </w:rPr>
      </w:pPr>
      <w:r>
        <w:rPr>
          <w:rFonts w:ascii="Arial" w:eastAsia="DengXian" w:hAnsi="Arial" w:cs="Arial"/>
          <w:iCs/>
          <w:lang w:eastAsia="zh-CN" w:bidi="ar"/>
        </w:rPr>
        <w:t>Institutional coordination</w:t>
      </w:r>
    </w:p>
    <w:p w14:paraId="6A12C9D0" w14:textId="77777777" w:rsidR="007B159C" w:rsidRDefault="00000000">
      <w:pPr>
        <w:widowControl w:val="0"/>
        <w:numPr>
          <w:ilvl w:val="0"/>
          <w:numId w:val="12"/>
        </w:numPr>
        <w:tabs>
          <w:tab w:val="clear" w:pos="840"/>
          <w:tab w:val="left" w:pos="425"/>
        </w:tabs>
        <w:jc w:val="both"/>
        <w:rPr>
          <w:rFonts w:ascii="Arial" w:hAnsi="Arial" w:cs="Arial"/>
          <w:iCs/>
        </w:rPr>
      </w:pPr>
      <w:r>
        <w:rPr>
          <w:rFonts w:ascii="Arial" w:eastAsia="DengXian" w:hAnsi="Arial" w:cs="Arial"/>
          <w:iCs/>
          <w:lang w:eastAsia="zh-CN" w:bidi="ar"/>
        </w:rPr>
        <w:t xml:space="preserve">Regional integration </w:t>
      </w:r>
    </w:p>
    <w:p w14:paraId="6DD51809" w14:textId="77777777" w:rsidR="007B159C" w:rsidRDefault="00000000">
      <w:pPr>
        <w:pStyle w:val="ListParagraph"/>
        <w:ind w:left="0"/>
        <w:jc w:val="both"/>
        <w:rPr>
          <w:rFonts w:ascii="Arial" w:hAnsi="Arial" w:cs="Arial"/>
          <w:b/>
          <w:bCs/>
        </w:rPr>
      </w:pPr>
      <w:r>
        <w:rPr>
          <w:rFonts w:ascii="Arial" w:hAnsi="Arial" w:cs="Arial"/>
          <w:b/>
          <w:bCs/>
        </w:rPr>
        <w:t>Strategic enablers</w:t>
      </w:r>
    </w:p>
    <w:p w14:paraId="23080B8E" w14:textId="77777777" w:rsidR="007B159C" w:rsidRDefault="00000000">
      <w:pPr>
        <w:pStyle w:val="ListParagraph"/>
        <w:numPr>
          <w:ilvl w:val="0"/>
          <w:numId w:val="12"/>
        </w:numPr>
        <w:jc w:val="both"/>
        <w:rPr>
          <w:rFonts w:ascii="Arial" w:hAnsi="Arial" w:cs="Arial"/>
        </w:rPr>
      </w:pPr>
      <w:r>
        <w:rPr>
          <w:rFonts w:ascii="Arial" w:hAnsi="Arial" w:cs="Arial"/>
        </w:rPr>
        <w:t>Policy, legislation, regulation, and institutions</w:t>
      </w:r>
    </w:p>
    <w:p w14:paraId="06B00AD9" w14:textId="77777777" w:rsidR="007B159C" w:rsidRDefault="00000000">
      <w:pPr>
        <w:pStyle w:val="ListParagraph"/>
        <w:numPr>
          <w:ilvl w:val="0"/>
          <w:numId w:val="12"/>
        </w:numPr>
        <w:jc w:val="both"/>
        <w:rPr>
          <w:rFonts w:ascii="Arial" w:hAnsi="Arial" w:cs="Arial"/>
        </w:rPr>
      </w:pPr>
      <w:r>
        <w:rPr>
          <w:rFonts w:ascii="Arial" w:hAnsi="Arial" w:cs="Arial"/>
        </w:rPr>
        <w:t>Partnerships and collaboration</w:t>
      </w:r>
    </w:p>
    <w:p w14:paraId="2A9CEC84" w14:textId="77777777" w:rsidR="007B159C" w:rsidRDefault="00000000">
      <w:pPr>
        <w:pStyle w:val="ListParagraph"/>
        <w:numPr>
          <w:ilvl w:val="0"/>
          <w:numId w:val="12"/>
        </w:numPr>
        <w:jc w:val="both"/>
        <w:rPr>
          <w:rFonts w:ascii="Arial" w:hAnsi="Arial" w:cs="Arial"/>
        </w:rPr>
      </w:pPr>
      <w:r>
        <w:rPr>
          <w:rFonts w:ascii="Arial" w:hAnsi="Arial" w:cs="Arial"/>
        </w:rPr>
        <w:t xml:space="preserve">Governance </w:t>
      </w:r>
    </w:p>
    <w:p w14:paraId="612A5AF1" w14:textId="77777777" w:rsidR="007B159C" w:rsidRDefault="00000000">
      <w:pPr>
        <w:pStyle w:val="ListParagraph"/>
        <w:numPr>
          <w:ilvl w:val="0"/>
          <w:numId w:val="12"/>
        </w:numPr>
        <w:jc w:val="both"/>
        <w:rPr>
          <w:rFonts w:ascii="Arial" w:hAnsi="Arial" w:cs="Arial"/>
        </w:rPr>
      </w:pPr>
      <w:r>
        <w:rPr>
          <w:rFonts w:ascii="Arial" w:hAnsi="Arial" w:cs="Arial"/>
        </w:rPr>
        <w:t>Communication</w:t>
      </w:r>
    </w:p>
    <w:p w14:paraId="30EFCB55" w14:textId="77777777" w:rsidR="007B159C" w:rsidRDefault="00000000">
      <w:pPr>
        <w:pStyle w:val="ListParagraph"/>
        <w:numPr>
          <w:ilvl w:val="0"/>
          <w:numId w:val="12"/>
        </w:numPr>
        <w:jc w:val="both"/>
        <w:rPr>
          <w:rFonts w:ascii="Arial" w:hAnsi="Arial" w:cs="Arial"/>
        </w:rPr>
      </w:pPr>
      <w:r>
        <w:rPr>
          <w:rFonts w:ascii="Arial" w:hAnsi="Arial" w:cs="Arial"/>
        </w:rPr>
        <w:t>Finance and investment</w:t>
      </w:r>
    </w:p>
    <w:p w14:paraId="7A58586A" w14:textId="77777777" w:rsidR="007B159C" w:rsidRDefault="00000000">
      <w:pPr>
        <w:pStyle w:val="ListParagraph"/>
        <w:numPr>
          <w:ilvl w:val="0"/>
          <w:numId w:val="12"/>
        </w:numPr>
        <w:jc w:val="both"/>
        <w:rPr>
          <w:rFonts w:ascii="Arial" w:hAnsi="Arial" w:cs="Arial"/>
        </w:rPr>
      </w:pPr>
      <w:r>
        <w:rPr>
          <w:rFonts w:ascii="Arial" w:hAnsi="Arial" w:cs="Arial"/>
        </w:rPr>
        <w:t>Advocacy and awareness</w:t>
      </w:r>
    </w:p>
    <w:p w14:paraId="2A44C0DD" w14:textId="77777777" w:rsidR="007B159C" w:rsidRDefault="00000000">
      <w:pPr>
        <w:pStyle w:val="ListParagraph"/>
        <w:numPr>
          <w:ilvl w:val="0"/>
          <w:numId w:val="12"/>
        </w:numPr>
        <w:jc w:val="both"/>
        <w:rPr>
          <w:rFonts w:ascii="Arial" w:hAnsi="Arial" w:cs="Arial"/>
        </w:rPr>
      </w:pPr>
      <w:r>
        <w:rPr>
          <w:rFonts w:ascii="Arial" w:hAnsi="Arial" w:cs="Arial"/>
        </w:rPr>
        <w:t>Capacity development</w:t>
      </w:r>
    </w:p>
    <w:p w14:paraId="2AA7968F" w14:textId="77777777" w:rsidR="007B159C" w:rsidRDefault="00000000">
      <w:pPr>
        <w:pStyle w:val="ListParagraph"/>
        <w:numPr>
          <w:ilvl w:val="0"/>
          <w:numId w:val="12"/>
        </w:numPr>
        <w:jc w:val="both"/>
        <w:rPr>
          <w:rFonts w:ascii="Arial" w:hAnsi="Arial" w:cs="Arial"/>
        </w:rPr>
      </w:pPr>
      <w:r>
        <w:rPr>
          <w:rFonts w:ascii="Arial" w:hAnsi="Arial" w:cs="Arial"/>
        </w:rPr>
        <w:t>Monitoring and evaluation</w:t>
      </w:r>
    </w:p>
    <w:p w14:paraId="7A47AF3B" w14:textId="77777777" w:rsidR="007B159C" w:rsidRDefault="007B159C">
      <w:pPr>
        <w:pStyle w:val="ListParagraph"/>
        <w:ind w:left="0"/>
        <w:jc w:val="both"/>
        <w:rPr>
          <w:rFonts w:ascii="Arial" w:hAnsi="Arial" w:cs="Arial"/>
        </w:rPr>
      </w:pPr>
    </w:p>
    <w:p w14:paraId="2B1A6EFC" w14:textId="77777777" w:rsidR="007B159C" w:rsidRDefault="00000000">
      <w:pPr>
        <w:pStyle w:val="ListParagraph"/>
        <w:ind w:left="0"/>
        <w:jc w:val="both"/>
        <w:rPr>
          <w:rFonts w:ascii="Arial" w:hAnsi="Arial" w:cs="Arial"/>
        </w:rPr>
      </w:pPr>
      <w:r>
        <w:rPr>
          <w:rFonts w:ascii="Arial" w:hAnsi="Arial" w:cs="Arial"/>
        </w:rPr>
        <w:t xml:space="preserve">The GoTG has developed this Digital Transformation Strategy and Action plan for its digital economy covering the foregoing pillars as well as the cross-cutting issues with Digital Identity as one of the priority projects necessary to underpin the digital economy of the Gambia. </w:t>
      </w:r>
    </w:p>
    <w:p w14:paraId="30207976" w14:textId="77777777" w:rsidR="007B159C" w:rsidRDefault="00000000">
      <w:pPr>
        <w:rPr>
          <w:rFonts w:ascii="Arial" w:hAnsi="Arial" w:cs="Arial"/>
        </w:rPr>
      </w:pPr>
      <w:r>
        <w:rPr>
          <w:rFonts w:ascii="Arial" w:hAnsi="Arial" w:cs="Arial"/>
        </w:rPr>
        <w:br w:type="page"/>
      </w:r>
    </w:p>
    <w:p w14:paraId="68E07B62" w14:textId="77777777" w:rsidR="007B159C" w:rsidRDefault="007B159C">
      <w:pPr>
        <w:pStyle w:val="ListParagraph"/>
        <w:ind w:left="0"/>
        <w:jc w:val="both"/>
        <w:rPr>
          <w:rFonts w:ascii="Arial" w:hAnsi="Arial" w:cs="Arial"/>
        </w:rPr>
      </w:pPr>
    </w:p>
    <w:bookmarkStart w:id="73" w:name="_Toc11265"/>
    <w:bookmarkStart w:id="74" w:name="_Toc23588"/>
    <w:bookmarkStart w:id="75" w:name="_Toc1177"/>
    <w:bookmarkStart w:id="76" w:name="_Toc7423"/>
    <w:bookmarkStart w:id="77" w:name="_Toc7020"/>
    <w:bookmarkStart w:id="78" w:name="_Toc28331"/>
    <w:bookmarkStart w:id="79" w:name="_Toc31577"/>
    <w:bookmarkStart w:id="80" w:name="_Toc29907"/>
    <w:bookmarkStart w:id="81" w:name="_Toc28133"/>
    <w:bookmarkStart w:id="82" w:name="_Toc12107"/>
    <w:bookmarkStart w:id="83" w:name="_Toc20042"/>
    <w:bookmarkStart w:id="84" w:name="_Toc963"/>
    <w:bookmarkStart w:id="85" w:name="_Toc5085"/>
    <w:bookmarkStart w:id="86" w:name="_Toc32337"/>
    <w:bookmarkStart w:id="87" w:name="_Toc6409"/>
    <w:bookmarkStart w:id="88" w:name="_Toc19927"/>
    <w:bookmarkStart w:id="89" w:name="_Toc9682"/>
    <w:p w14:paraId="06EA3E70" w14:textId="77777777" w:rsidR="007B159C" w:rsidRDefault="00000000">
      <w:pPr>
        <w:pStyle w:val="Heading1"/>
        <w:jc w:val="center"/>
        <w:rPr>
          <w:rFonts w:ascii="Arial" w:hAnsi="Arial" w:cs="Arial"/>
          <w:color w:val="auto"/>
        </w:rPr>
      </w:pPr>
      <w:r>
        <w:rPr>
          <w:rFonts w:ascii="Arial" w:hAnsi="Arial" w:cs="Arial"/>
          <w:color w:val="auto"/>
        </w:rPr>
        <w:fldChar w:fldCharType="begin"/>
      </w:r>
      <w:r>
        <w:rPr>
          <w:rFonts w:ascii="Arial" w:hAnsi="Arial" w:cs="Arial"/>
          <w:color w:val="auto"/>
        </w:rPr>
        <w:instrText xml:space="preserve"> HYPERLINK "file:///D:\\UNECA\\ZIMBABWE%20NATIONAL%20POLICY%20FOR%20ICT%20Revised%202021_v3.0_FINAL%20DRAFT_clean.docx" \l "_Toc8304 " </w:instrText>
      </w:r>
      <w:r>
        <w:rPr>
          <w:rFonts w:ascii="Arial" w:hAnsi="Arial" w:cs="Arial"/>
          <w:color w:val="auto"/>
        </w:rPr>
      </w:r>
      <w:r>
        <w:rPr>
          <w:rFonts w:ascii="Arial" w:hAnsi="Arial" w:cs="Arial"/>
          <w:color w:val="auto"/>
        </w:rPr>
        <w:fldChar w:fldCharType="separate"/>
      </w:r>
      <w:r>
        <w:rPr>
          <w:rFonts w:ascii="Arial" w:hAnsi="Arial" w:cs="Arial"/>
          <w:color w:val="auto"/>
        </w:rPr>
        <w:t>SECTION I</w:t>
      </w:r>
      <w:r>
        <w:rPr>
          <w:rFonts w:ascii="Arial" w:hAnsi="Arial" w:cs="Arial"/>
          <w:color w:val="auto"/>
        </w:rPr>
        <w:fldChar w:fldCharType="end"/>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36A0E60" w14:textId="77777777" w:rsidR="007B159C" w:rsidRDefault="00000000">
      <w:pPr>
        <w:pStyle w:val="Heading2"/>
        <w:spacing w:line="360" w:lineRule="auto"/>
        <w:rPr>
          <w:rFonts w:cs="Arial"/>
          <w:color w:val="auto"/>
        </w:rPr>
      </w:pPr>
      <w:bookmarkStart w:id="90" w:name="_Toc25614"/>
      <w:bookmarkStart w:id="91" w:name="_Toc28089"/>
      <w:bookmarkStart w:id="92" w:name="_Toc31722"/>
      <w:bookmarkStart w:id="93" w:name="_Toc31354"/>
      <w:bookmarkStart w:id="94" w:name="_Toc32732"/>
      <w:bookmarkStart w:id="95" w:name="_Toc14951"/>
      <w:bookmarkStart w:id="96" w:name="_Toc27651"/>
      <w:bookmarkStart w:id="97" w:name="_Toc19650"/>
      <w:bookmarkStart w:id="98" w:name="_Toc5689"/>
      <w:bookmarkStart w:id="99" w:name="_Toc19804"/>
      <w:bookmarkStart w:id="100" w:name="_Toc15496"/>
      <w:bookmarkStart w:id="101" w:name="_Toc1012"/>
      <w:bookmarkStart w:id="102" w:name="_Toc16282"/>
      <w:bookmarkStart w:id="103" w:name="_Toc8460"/>
      <w:bookmarkStart w:id="104" w:name="_Toc8884"/>
      <w:bookmarkStart w:id="105" w:name="_Toc20576"/>
      <w:bookmarkStart w:id="106" w:name="_Toc10937"/>
      <w:r>
        <w:rPr>
          <w:rFonts w:cs="Arial"/>
          <w:color w:val="auto"/>
        </w:rPr>
        <w:t>1.1 Background</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6B661D9" w14:textId="77777777" w:rsidR="007B159C" w:rsidRDefault="00000000">
      <w:pPr>
        <w:pStyle w:val="Heading3"/>
        <w:spacing w:line="360" w:lineRule="auto"/>
        <w:rPr>
          <w:rFonts w:cs="Arial"/>
        </w:rPr>
      </w:pPr>
      <w:bookmarkStart w:id="107" w:name="_Toc981"/>
      <w:bookmarkStart w:id="108" w:name="_Toc28376"/>
      <w:bookmarkStart w:id="109" w:name="_Toc15696"/>
      <w:bookmarkStart w:id="110" w:name="_Toc19655"/>
      <w:bookmarkStart w:id="111" w:name="_Toc4363"/>
      <w:bookmarkStart w:id="112" w:name="_Toc4602"/>
      <w:bookmarkStart w:id="113" w:name="_Toc11213"/>
      <w:bookmarkStart w:id="114" w:name="_Toc2969"/>
      <w:bookmarkStart w:id="115" w:name="_Toc24580"/>
      <w:bookmarkStart w:id="116" w:name="_Toc26277"/>
      <w:bookmarkStart w:id="117" w:name="_Toc13692"/>
      <w:bookmarkStart w:id="118" w:name="_Toc22737"/>
      <w:bookmarkStart w:id="119" w:name="_Toc30123"/>
      <w:bookmarkStart w:id="120" w:name="_Toc30036"/>
      <w:bookmarkStart w:id="121" w:name="_Toc27665"/>
      <w:bookmarkStart w:id="122" w:name="_Toc27028"/>
      <w:bookmarkStart w:id="123" w:name="_Toc23932"/>
      <w:r>
        <w:rPr>
          <w:rFonts w:cs="Arial"/>
        </w:rPr>
        <w:t>1.1.1 National Development Imperative</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cs="Arial"/>
        </w:rPr>
        <w:t xml:space="preserve"> </w:t>
      </w:r>
    </w:p>
    <w:p w14:paraId="4DD4AE07" w14:textId="77777777" w:rsidR="007B159C" w:rsidRDefault="00000000">
      <w:pPr>
        <w:tabs>
          <w:tab w:val="left" w:pos="880"/>
          <w:tab w:val="right" w:pos="9350"/>
        </w:tabs>
        <w:spacing w:after="0" w:line="240" w:lineRule="auto"/>
        <w:ind w:left="2"/>
        <w:jc w:val="both"/>
        <w:rPr>
          <w:rFonts w:ascii="Arial" w:hAnsi="Arial" w:cs="Arial"/>
        </w:rPr>
      </w:pPr>
      <w:r>
        <w:rPr>
          <w:rFonts w:ascii="Arial" w:hAnsi="Arial" w:cs="Arial"/>
        </w:rPr>
        <w:t xml:space="preserve">The GoTG has promulgated its national development plan to guide its development across all its socio-economic sectors. </w:t>
      </w:r>
    </w:p>
    <w:p w14:paraId="73252778" w14:textId="77777777" w:rsidR="007B159C" w:rsidRDefault="007B159C">
      <w:pPr>
        <w:tabs>
          <w:tab w:val="left" w:pos="880"/>
          <w:tab w:val="right" w:pos="9350"/>
        </w:tabs>
        <w:spacing w:after="0" w:line="240" w:lineRule="auto"/>
        <w:ind w:left="2"/>
        <w:jc w:val="both"/>
        <w:rPr>
          <w:rFonts w:ascii="Arial" w:hAnsi="Arial" w:cs="Arial"/>
        </w:rPr>
      </w:pPr>
    </w:p>
    <w:p w14:paraId="73681A21" w14:textId="77777777" w:rsidR="007B159C" w:rsidRDefault="00000000">
      <w:pPr>
        <w:tabs>
          <w:tab w:val="left" w:pos="7110"/>
        </w:tabs>
        <w:spacing w:after="0" w:line="240" w:lineRule="auto"/>
        <w:ind w:hanging="2"/>
        <w:jc w:val="both"/>
        <w:rPr>
          <w:rFonts w:ascii="Arial" w:hAnsi="Arial" w:cs="Arial"/>
          <w:bCs/>
          <w:i/>
          <w:iCs/>
        </w:rPr>
      </w:pPr>
      <w:r>
        <w:rPr>
          <w:rFonts w:ascii="Arial" w:hAnsi="Arial" w:cs="Arial"/>
          <w:bCs/>
          <w:i/>
          <w:iCs/>
        </w:rPr>
        <w:t>The Gambia National Development Plan (2018 to 2021) Critical Enablers</w:t>
      </w:r>
    </w:p>
    <w:p w14:paraId="7BBF67C9" w14:textId="77777777" w:rsidR="007B159C" w:rsidRDefault="00000000">
      <w:pPr>
        <w:spacing w:after="0" w:line="240" w:lineRule="auto"/>
        <w:ind w:hanging="2"/>
        <w:jc w:val="both"/>
        <w:rPr>
          <w:rFonts w:ascii="Arial" w:hAnsi="Arial" w:cs="Arial"/>
        </w:rPr>
      </w:pPr>
      <w:r>
        <w:rPr>
          <w:rFonts w:ascii="Arial" w:hAnsi="Arial" w:cs="Arial"/>
        </w:rPr>
        <w:t>The National Development Plan (2018 to 2021) (NDP) has prioritized ICT as the 5</w:t>
      </w:r>
      <w:r>
        <w:rPr>
          <w:rFonts w:ascii="Arial" w:hAnsi="Arial" w:cs="Arial"/>
          <w:vertAlign w:val="superscript"/>
        </w:rPr>
        <w:t>th</w:t>
      </w:r>
      <w:r>
        <w:rPr>
          <w:rFonts w:ascii="Arial" w:hAnsi="Arial" w:cs="Arial"/>
        </w:rPr>
        <w:t xml:space="preserve"> critical enabler to ensure that the  eight (8) strategic priority areas of the NDP are achieved.</w:t>
      </w:r>
      <w:r>
        <w:rPr>
          <w:rFonts w:ascii="Arial" w:hAnsi="Arial" w:cs="Arial"/>
          <w:bCs/>
          <w:i/>
          <w:iCs/>
        </w:rPr>
        <w:t xml:space="preserve"> </w:t>
      </w:r>
      <w:r>
        <w:rPr>
          <w:rFonts w:ascii="Arial" w:hAnsi="Arial" w:cs="Arial"/>
        </w:rPr>
        <w:t xml:space="preserve">The overall key message for investors to The Gambia is to focus on turning the Gambia into a digital economy where ICT becomes a facilitator of growth in all the priority areas of the NDP. Against this background, the NDP main aim is to build a Digital Economy characterized by economic stability, growth stimulation, economic transformation, building infrastructure and ensuring availability of digital services.  </w:t>
      </w:r>
    </w:p>
    <w:p w14:paraId="78FD7756" w14:textId="77777777" w:rsidR="007B159C" w:rsidRDefault="007B159C">
      <w:pPr>
        <w:spacing w:after="0" w:line="240" w:lineRule="auto"/>
        <w:ind w:hanging="2"/>
        <w:jc w:val="both"/>
        <w:rPr>
          <w:rFonts w:ascii="Arial" w:hAnsi="Arial" w:cs="Arial"/>
        </w:rPr>
      </w:pPr>
    </w:p>
    <w:p w14:paraId="2ED81F0C" w14:textId="77777777" w:rsidR="007B159C" w:rsidRDefault="00000000">
      <w:pPr>
        <w:spacing w:after="0" w:line="240" w:lineRule="auto"/>
        <w:ind w:hanging="2"/>
        <w:jc w:val="both"/>
        <w:rPr>
          <w:rFonts w:ascii="Arial" w:hAnsi="Arial" w:cs="Arial"/>
        </w:rPr>
      </w:pPr>
      <w:r>
        <w:rPr>
          <w:rFonts w:ascii="Arial" w:hAnsi="Arial" w:cs="Arial"/>
        </w:rPr>
        <w:t xml:space="preserve">With a robust socio-economic foundation built on a solid digital economy, the country is expected to realize an empowered youth in terms of job creation. It will also become an attractive investor destination since the needed resources and enabling environment will be in place for the private sector, which is the driver of socio-economic development, to invest with the support by foreign investments in the ICT sector. </w:t>
      </w:r>
    </w:p>
    <w:p w14:paraId="342BCC21" w14:textId="77777777" w:rsidR="007B159C" w:rsidRDefault="007B159C">
      <w:pPr>
        <w:tabs>
          <w:tab w:val="left" w:pos="7110"/>
        </w:tabs>
        <w:spacing w:after="0" w:line="240" w:lineRule="auto"/>
        <w:ind w:hanging="2"/>
        <w:jc w:val="both"/>
        <w:rPr>
          <w:rFonts w:ascii="Arial" w:hAnsi="Arial" w:cs="Arial"/>
          <w:b/>
        </w:rPr>
      </w:pPr>
    </w:p>
    <w:p w14:paraId="0F42CD62" w14:textId="77777777" w:rsidR="007B159C" w:rsidRDefault="00000000">
      <w:pPr>
        <w:tabs>
          <w:tab w:val="left" w:pos="7110"/>
        </w:tabs>
        <w:spacing w:after="0" w:line="240" w:lineRule="auto"/>
        <w:ind w:hanging="2"/>
        <w:jc w:val="both"/>
        <w:rPr>
          <w:rFonts w:ascii="Arial" w:hAnsi="Arial" w:cs="Arial"/>
          <w:bCs/>
          <w:i/>
          <w:iCs/>
        </w:rPr>
      </w:pPr>
      <w:r>
        <w:rPr>
          <w:rFonts w:ascii="Arial" w:hAnsi="Arial" w:cs="Arial"/>
          <w:bCs/>
          <w:i/>
          <w:iCs/>
        </w:rPr>
        <w:t>Cross-cutting enablers for the Gambia National Development Plan</w:t>
      </w:r>
    </w:p>
    <w:p w14:paraId="10CDCF58" w14:textId="77777777" w:rsidR="007B159C" w:rsidRDefault="007B159C">
      <w:pPr>
        <w:tabs>
          <w:tab w:val="left" w:pos="7110"/>
        </w:tabs>
        <w:spacing w:after="0" w:line="240" w:lineRule="auto"/>
        <w:ind w:hanging="2"/>
        <w:jc w:val="both"/>
        <w:rPr>
          <w:rFonts w:ascii="Arial" w:hAnsi="Arial" w:cs="Arial"/>
          <w:b/>
        </w:rPr>
      </w:pPr>
    </w:p>
    <w:p w14:paraId="429812EC" w14:textId="77777777" w:rsidR="007B159C" w:rsidRDefault="00000000">
      <w:pPr>
        <w:tabs>
          <w:tab w:val="left" w:pos="7110"/>
        </w:tabs>
        <w:spacing w:after="0" w:line="240" w:lineRule="auto"/>
        <w:ind w:hanging="2"/>
        <w:jc w:val="both"/>
        <w:rPr>
          <w:rFonts w:ascii="Arial" w:hAnsi="Arial" w:cs="Arial"/>
          <w:bCs/>
        </w:rPr>
      </w:pPr>
      <w:r>
        <w:rPr>
          <w:rFonts w:ascii="Arial" w:hAnsi="Arial" w:cs="Arial"/>
          <w:bCs/>
        </w:rPr>
        <w:t>Besides the ICT which is a critical enabler for the implementation of the NDP, the following three cross-cutting critical enablers will complement the four strategic ICT priorities of the NDP plan</w:t>
      </w:r>
      <w:r>
        <w:rPr>
          <w:rStyle w:val="FootnoteReference"/>
          <w:rFonts w:cs="Arial"/>
          <w:bCs/>
        </w:rPr>
        <w:footnoteReference w:id="1"/>
      </w:r>
      <w:r>
        <w:rPr>
          <w:rFonts w:ascii="Arial" w:hAnsi="Arial" w:cs="Arial"/>
          <w:bCs/>
        </w:rPr>
        <w:t>:</w:t>
      </w:r>
    </w:p>
    <w:p w14:paraId="31A2024C" w14:textId="77777777" w:rsidR="007B159C" w:rsidRDefault="007B159C">
      <w:pPr>
        <w:tabs>
          <w:tab w:val="left" w:pos="7110"/>
        </w:tabs>
        <w:spacing w:after="0" w:line="240" w:lineRule="auto"/>
        <w:ind w:hanging="2"/>
        <w:jc w:val="both"/>
        <w:rPr>
          <w:rFonts w:ascii="Arial" w:hAnsi="Arial" w:cs="Arial"/>
        </w:rPr>
      </w:pPr>
    </w:p>
    <w:p w14:paraId="2F3EF56D" w14:textId="77777777" w:rsidR="007B159C" w:rsidRDefault="00000000">
      <w:pPr>
        <w:numPr>
          <w:ilvl w:val="0"/>
          <w:numId w:val="13"/>
        </w:numPr>
        <w:tabs>
          <w:tab w:val="clear" w:pos="425"/>
          <w:tab w:val="left" w:pos="720"/>
        </w:tabs>
        <w:spacing w:after="0" w:line="240" w:lineRule="auto"/>
        <w:jc w:val="both"/>
        <w:rPr>
          <w:rFonts w:ascii="Arial" w:hAnsi="Arial" w:cs="Arial"/>
        </w:rPr>
      </w:pPr>
      <w:r>
        <w:rPr>
          <w:rFonts w:ascii="Arial" w:hAnsi="Arial" w:cs="Arial"/>
        </w:rPr>
        <w:t>Making The Gambia a Digital Nation and creating a modern information society;</w:t>
      </w:r>
    </w:p>
    <w:p w14:paraId="1D5A2BF2" w14:textId="77777777" w:rsidR="007B159C" w:rsidRDefault="00000000">
      <w:pPr>
        <w:numPr>
          <w:ilvl w:val="0"/>
          <w:numId w:val="13"/>
        </w:numPr>
        <w:tabs>
          <w:tab w:val="clear" w:pos="425"/>
          <w:tab w:val="left" w:pos="720"/>
        </w:tabs>
        <w:spacing w:after="0" w:line="240" w:lineRule="auto"/>
        <w:jc w:val="both"/>
        <w:rPr>
          <w:rFonts w:ascii="Arial" w:hAnsi="Arial" w:cs="Arial"/>
        </w:rPr>
      </w:pPr>
      <w:r>
        <w:rPr>
          <w:rFonts w:ascii="Arial" w:hAnsi="Arial" w:cs="Arial"/>
        </w:rPr>
        <w:t xml:space="preserve">A civil society that is engaged and is a valued partner in national development; and </w:t>
      </w:r>
    </w:p>
    <w:p w14:paraId="2754921F" w14:textId="77777777" w:rsidR="007B159C" w:rsidRDefault="00000000">
      <w:pPr>
        <w:numPr>
          <w:ilvl w:val="0"/>
          <w:numId w:val="13"/>
        </w:numPr>
        <w:tabs>
          <w:tab w:val="clear" w:pos="425"/>
          <w:tab w:val="left" w:pos="720"/>
        </w:tabs>
        <w:spacing w:after="0" w:line="240" w:lineRule="auto"/>
        <w:jc w:val="both"/>
        <w:rPr>
          <w:rFonts w:ascii="Arial" w:hAnsi="Arial" w:cs="Arial"/>
        </w:rPr>
      </w:pPr>
      <w:r>
        <w:rPr>
          <w:rFonts w:ascii="Arial" w:hAnsi="Arial" w:cs="Arial"/>
        </w:rPr>
        <w:t>Strengthening evidence-based policy, planning and decision-making</w:t>
      </w:r>
    </w:p>
    <w:p w14:paraId="7276735E" w14:textId="77777777" w:rsidR="007B159C" w:rsidRDefault="00000000">
      <w:pPr>
        <w:spacing w:after="0" w:line="240" w:lineRule="auto"/>
        <w:ind w:hanging="2"/>
        <w:jc w:val="both"/>
        <w:rPr>
          <w:rFonts w:ascii="Arial" w:hAnsi="Arial" w:cs="Arial"/>
          <w:i/>
        </w:rPr>
      </w:pPr>
      <w:r>
        <w:rPr>
          <w:rFonts w:ascii="Arial" w:hAnsi="Arial" w:cs="Arial"/>
          <w:i/>
        </w:rPr>
        <w:t xml:space="preserve"> </w:t>
      </w:r>
    </w:p>
    <w:p w14:paraId="4534E19F" w14:textId="77777777" w:rsidR="007B159C" w:rsidRDefault="00000000">
      <w:pPr>
        <w:tabs>
          <w:tab w:val="left" w:pos="7110"/>
        </w:tabs>
        <w:spacing w:after="0" w:line="240" w:lineRule="auto"/>
        <w:ind w:hanging="2"/>
        <w:jc w:val="both"/>
        <w:rPr>
          <w:rFonts w:ascii="Arial" w:hAnsi="Arial" w:cs="Arial"/>
        </w:rPr>
      </w:pPr>
      <w:r>
        <w:rPr>
          <w:rFonts w:ascii="Arial" w:hAnsi="Arial" w:cs="Arial"/>
        </w:rPr>
        <w:t>Since “Making the Gambia a Digital Nation and creating a modern information society,” is a critical enabler number 5 of the National Development Plan (2018 to 2021), the MOICI has channeled all its resources to ensure that the Gambia develop into a modern digital nation through provision of the enabling policy, legal and regulatory framework for that to happen. The new NDP yet to be validated expands on NDP of 2018 to 2021 by emphasizing the need for the Gambia to leap frog through a structured Digital economic based program.</w:t>
      </w:r>
    </w:p>
    <w:p w14:paraId="18C07000" w14:textId="77777777" w:rsidR="007B159C" w:rsidRDefault="007B159C">
      <w:pPr>
        <w:tabs>
          <w:tab w:val="left" w:pos="7110"/>
        </w:tabs>
        <w:spacing w:after="0" w:line="240" w:lineRule="auto"/>
        <w:ind w:hanging="2"/>
        <w:jc w:val="both"/>
        <w:rPr>
          <w:rFonts w:ascii="Arial" w:hAnsi="Arial" w:cs="Arial"/>
        </w:rPr>
      </w:pPr>
    </w:p>
    <w:p w14:paraId="29955E4F" w14:textId="77777777" w:rsidR="007B159C" w:rsidRDefault="00000000">
      <w:pPr>
        <w:tabs>
          <w:tab w:val="left" w:pos="7110"/>
        </w:tabs>
        <w:spacing w:after="0" w:line="240" w:lineRule="auto"/>
        <w:ind w:hanging="2"/>
        <w:jc w:val="both"/>
        <w:rPr>
          <w:rFonts w:ascii="Arial" w:hAnsi="Arial" w:cs="Arial"/>
        </w:rPr>
      </w:pPr>
      <w:r>
        <w:rPr>
          <w:rFonts w:ascii="Arial" w:hAnsi="Arial" w:cs="Arial"/>
        </w:rPr>
        <w:t>Furthermore, The Gambia ICT for Development (ICT4D) Policy Statement 2018 to 2028 provides a good insight into the government of the Gambia’s thinking in terms of ICT as an enabler of national development for existing and potential  investors to know and participate in the development of the digital economy.</w:t>
      </w:r>
    </w:p>
    <w:p w14:paraId="624FB9EA" w14:textId="77777777" w:rsidR="007B159C" w:rsidRDefault="007B159C">
      <w:pPr>
        <w:spacing w:after="0" w:line="240" w:lineRule="auto"/>
        <w:jc w:val="both"/>
        <w:rPr>
          <w:rFonts w:ascii="Arial" w:hAnsi="Arial" w:cs="Arial"/>
        </w:rPr>
      </w:pPr>
    </w:p>
    <w:p w14:paraId="279C2F35" w14:textId="77777777" w:rsidR="007B159C" w:rsidRDefault="00000000">
      <w:pPr>
        <w:pStyle w:val="Heading3"/>
        <w:rPr>
          <w:rFonts w:cs="Arial"/>
          <w:szCs w:val="24"/>
        </w:rPr>
      </w:pPr>
      <w:bookmarkStart w:id="124" w:name="_Toc773"/>
      <w:bookmarkStart w:id="125" w:name="_Toc14697"/>
      <w:bookmarkStart w:id="126" w:name="_Toc28477"/>
      <w:bookmarkStart w:id="127" w:name="_Toc22470"/>
      <w:bookmarkStart w:id="128" w:name="_Toc9853"/>
      <w:bookmarkStart w:id="129" w:name="_Toc17636"/>
      <w:bookmarkStart w:id="130" w:name="_Toc10586"/>
      <w:bookmarkStart w:id="131" w:name="_Toc904"/>
      <w:bookmarkStart w:id="132" w:name="_Toc4068"/>
      <w:bookmarkStart w:id="133" w:name="_Toc21980"/>
      <w:bookmarkStart w:id="134" w:name="_Toc4714"/>
      <w:bookmarkStart w:id="135" w:name="_Toc27285"/>
      <w:bookmarkStart w:id="136" w:name="_Toc26594"/>
      <w:bookmarkStart w:id="137" w:name="_Toc13009"/>
      <w:bookmarkStart w:id="138" w:name="_Toc14419"/>
      <w:bookmarkStart w:id="139" w:name="_Toc24123"/>
      <w:r>
        <w:rPr>
          <w:rFonts w:cs="Arial"/>
          <w:szCs w:val="24"/>
        </w:rPr>
        <w:lastRenderedPageBreak/>
        <w:t>1.1.2 Digital Economy Priority of The Gambia</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2DCBDEFE" w14:textId="77777777" w:rsidR="007B159C" w:rsidRDefault="00000000">
      <w:pPr>
        <w:jc w:val="both"/>
        <w:rPr>
          <w:rFonts w:ascii="Arial" w:hAnsi="Arial" w:cs="Arial"/>
        </w:rPr>
      </w:pPr>
      <w:r>
        <w:rPr>
          <w:rFonts w:ascii="Arial" w:hAnsi="Arial" w:cs="Arial"/>
        </w:rPr>
        <w:t>The GoTG places great emphasis on the digital economy as evidenced by the various actions that are being taken to realize a robust digital economy in the Gambia.</w:t>
      </w:r>
    </w:p>
    <w:p w14:paraId="01368ED8" w14:textId="77777777" w:rsidR="007B159C" w:rsidRDefault="00000000">
      <w:pPr>
        <w:jc w:val="both"/>
        <w:rPr>
          <w:rFonts w:ascii="Arial" w:hAnsi="Arial" w:cs="Arial"/>
          <w:i/>
          <w:iCs/>
        </w:rPr>
      </w:pPr>
      <w:r>
        <w:rPr>
          <w:rFonts w:ascii="Arial" w:hAnsi="Arial" w:cs="Arial"/>
          <w:i/>
          <w:iCs/>
        </w:rPr>
        <w:t>Institutional framework</w:t>
      </w:r>
    </w:p>
    <w:p w14:paraId="25129C68" w14:textId="77777777" w:rsidR="007B159C" w:rsidRDefault="00000000">
      <w:pPr>
        <w:jc w:val="both"/>
        <w:rPr>
          <w:rFonts w:ascii="Arial" w:hAnsi="Arial" w:cs="Arial"/>
        </w:rPr>
      </w:pPr>
      <w:r>
        <w:rPr>
          <w:rFonts w:ascii="Arial" w:hAnsi="Arial" w:cs="Arial"/>
        </w:rPr>
        <w:t xml:space="preserve">The Gambia is strengthening its institutional framework to deliver on the aspirations of its Digital Economy. In particular, the Ministry of Communication and Digital Economy(MOCDE) </w:t>
      </w:r>
      <w:r>
        <w:rPr>
          <w:rFonts w:ascii="Arial" w:hAnsi="Arial" w:cs="Arial"/>
          <w:b/>
          <w:bCs/>
        </w:rPr>
        <w:t>(</w:t>
      </w:r>
      <w:hyperlink r:id="rId11" w:history="1">
        <w:r>
          <w:rPr>
            <w:rStyle w:val="Hyperlink"/>
            <w:rFonts w:ascii="Arial" w:hAnsi="Arial" w:cs="Arial"/>
            <w:b/>
            <w:bCs/>
            <w:color w:val="auto"/>
          </w:rPr>
          <w:t>www.mocde.gov.gm</w:t>
        </w:r>
      </w:hyperlink>
      <w:r>
        <w:rPr>
          <w:rFonts w:ascii="Arial" w:hAnsi="Arial" w:cs="Arial"/>
          <w:b/>
          <w:bCs/>
        </w:rPr>
        <w:t xml:space="preserve"> )</w:t>
      </w:r>
      <w:r>
        <w:rPr>
          <w:rFonts w:ascii="Arial" w:hAnsi="Arial" w:cs="Arial"/>
        </w:rPr>
        <w:t xml:space="preserve"> was established in 2022 after the separation the Ministry of Information Communication and Infrastructure(MOICI) into two separate ministries, namely the Ministry of Information and the Ministry of Communication and Digital Economy which  is dedicated to the ICT sector. As part of the institutional framework, a governance structure for the digital economy will be set up to coordinate all pertinent efforts and monitor progress of the development of the digital economy through the digital transformation strategy. </w:t>
      </w:r>
    </w:p>
    <w:p w14:paraId="56071481" w14:textId="77777777" w:rsidR="007B159C" w:rsidRDefault="00000000">
      <w:pPr>
        <w:jc w:val="both"/>
        <w:rPr>
          <w:rFonts w:ascii="Arial" w:hAnsi="Arial" w:cs="Arial"/>
          <w:i/>
          <w:iCs/>
        </w:rPr>
      </w:pPr>
      <w:r>
        <w:rPr>
          <w:rFonts w:ascii="Arial" w:hAnsi="Arial" w:cs="Arial"/>
          <w:i/>
          <w:iCs/>
        </w:rPr>
        <w:t xml:space="preserve">Five-point Digital Priority Agenda </w:t>
      </w:r>
    </w:p>
    <w:p w14:paraId="68AA6C38" w14:textId="77777777" w:rsidR="007B159C" w:rsidRDefault="00000000">
      <w:pPr>
        <w:jc w:val="both"/>
        <w:rPr>
          <w:rFonts w:ascii="Arial" w:hAnsi="Arial" w:cs="Arial"/>
        </w:rPr>
      </w:pPr>
      <w:r>
        <w:rPr>
          <w:rFonts w:ascii="Arial" w:hAnsi="Arial" w:cs="Arial"/>
        </w:rPr>
        <w:t>The MOCDE through its Minister</w:t>
      </w:r>
      <w:r>
        <w:rPr>
          <w:rStyle w:val="FootnoteReference"/>
          <w:rFonts w:cs="Arial"/>
        </w:rPr>
        <w:footnoteReference w:id="2"/>
      </w:r>
      <w:r>
        <w:rPr>
          <w:rFonts w:ascii="Arial" w:hAnsi="Arial" w:cs="Arial"/>
        </w:rPr>
        <w:t xml:space="preserve"> has developed a five-point priority agenda for the Ministry which is:</w:t>
      </w:r>
    </w:p>
    <w:p w14:paraId="2FDA2899" w14:textId="77777777" w:rsidR="007B159C" w:rsidRDefault="00000000">
      <w:pPr>
        <w:numPr>
          <w:ilvl w:val="0"/>
          <w:numId w:val="14"/>
        </w:numPr>
        <w:spacing w:after="0" w:line="240" w:lineRule="auto"/>
        <w:jc w:val="both"/>
        <w:rPr>
          <w:rFonts w:ascii="Arial" w:hAnsi="Arial" w:cs="Arial"/>
        </w:rPr>
      </w:pPr>
      <w:r>
        <w:rPr>
          <w:rFonts w:ascii="Arial" w:hAnsi="Arial" w:cs="Arial"/>
        </w:rPr>
        <w:t>Submarine landing cable</w:t>
      </w:r>
    </w:p>
    <w:p w14:paraId="5F543498" w14:textId="77777777" w:rsidR="007B159C" w:rsidRDefault="00000000">
      <w:pPr>
        <w:numPr>
          <w:ilvl w:val="0"/>
          <w:numId w:val="14"/>
        </w:numPr>
        <w:spacing w:after="0" w:line="240" w:lineRule="auto"/>
        <w:jc w:val="both"/>
        <w:rPr>
          <w:rFonts w:ascii="Arial" w:hAnsi="Arial" w:cs="Arial"/>
        </w:rPr>
      </w:pPr>
      <w:r>
        <w:rPr>
          <w:rFonts w:ascii="Arial" w:hAnsi="Arial" w:cs="Arial"/>
        </w:rPr>
        <w:t xml:space="preserve">National Data Center </w:t>
      </w:r>
    </w:p>
    <w:p w14:paraId="3C72A235" w14:textId="77777777" w:rsidR="007B159C" w:rsidRDefault="00000000">
      <w:pPr>
        <w:numPr>
          <w:ilvl w:val="0"/>
          <w:numId w:val="14"/>
        </w:numPr>
        <w:spacing w:after="0" w:line="240" w:lineRule="auto"/>
        <w:jc w:val="both"/>
        <w:rPr>
          <w:rFonts w:ascii="Arial" w:hAnsi="Arial" w:cs="Arial"/>
        </w:rPr>
      </w:pPr>
      <w:r>
        <w:rPr>
          <w:rFonts w:ascii="Arial" w:hAnsi="Arial" w:cs="Arial"/>
        </w:rPr>
        <w:t>e-governance</w:t>
      </w:r>
    </w:p>
    <w:p w14:paraId="14C58FD1" w14:textId="77777777" w:rsidR="007B159C" w:rsidRDefault="00000000">
      <w:pPr>
        <w:numPr>
          <w:ilvl w:val="0"/>
          <w:numId w:val="14"/>
        </w:numPr>
        <w:spacing w:after="0" w:line="240" w:lineRule="auto"/>
        <w:jc w:val="both"/>
        <w:rPr>
          <w:rFonts w:ascii="Arial" w:hAnsi="Arial" w:cs="Arial"/>
        </w:rPr>
      </w:pPr>
      <w:r>
        <w:rPr>
          <w:rFonts w:ascii="Arial" w:hAnsi="Arial" w:cs="Arial"/>
        </w:rPr>
        <w:t>Payment gateway – with the deadline of June 2023</w:t>
      </w:r>
    </w:p>
    <w:p w14:paraId="7A2B001E" w14:textId="77777777" w:rsidR="007B159C" w:rsidRDefault="00000000">
      <w:pPr>
        <w:numPr>
          <w:ilvl w:val="0"/>
          <w:numId w:val="14"/>
        </w:numPr>
        <w:spacing w:after="0" w:line="240" w:lineRule="auto"/>
        <w:jc w:val="both"/>
        <w:rPr>
          <w:rFonts w:ascii="Arial" w:hAnsi="Arial" w:cs="Arial"/>
        </w:rPr>
      </w:pPr>
      <w:r>
        <w:rPr>
          <w:rFonts w:ascii="Arial" w:hAnsi="Arial" w:cs="Arial"/>
        </w:rPr>
        <w:t>National Identity Digital Cards for Gambia’s population of approximately 2.64 million citizens.</w:t>
      </w:r>
    </w:p>
    <w:p w14:paraId="5EB06BC5" w14:textId="77777777" w:rsidR="007B159C" w:rsidRDefault="007B159C">
      <w:pPr>
        <w:spacing w:after="0" w:line="240" w:lineRule="auto"/>
        <w:jc w:val="both"/>
        <w:rPr>
          <w:rFonts w:ascii="Arial" w:hAnsi="Arial" w:cs="Arial"/>
        </w:rPr>
      </w:pPr>
    </w:p>
    <w:p w14:paraId="31233B8F" w14:textId="77777777" w:rsidR="007B159C" w:rsidRDefault="00000000">
      <w:pPr>
        <w:spacing w:after="0" w:line="240" w:lineRule="auto"/>
        <w:jc w:val="both"/>
        <w:rPr>
          <w:rFonts w:ascii="Arial" w:hAnsi="Arial" w:cs="Arial"/>
        </w:rPr>
      </w:pPr>
      <w:r>
        <w:rPr>
          <w:rFonts w:ascii="Arial" w:hAnsi="Arial" w:cs="Arial"/>
        </w:rPr>
        <w:t>The foregoing priorities will form the foundation for the other socio-economic sectors’ digital transformation as contained in the NDP and the Gambia ICT for Development (ICT4D) policy statement 2018 to 2028.</w:t>
      </w:r>
    </w:p>
    <w:p w14:paraId="2FB0B25E" w14:textId="77777777" w:rsidR="007B159C" w:rsidRDefault="007B159C">
      <w:pPr>
        <w:spacing w:after="0" w:line="240" w:lineRule="auto"/>
        <w:jc w:val="both"/>
        <w:rPr>
          <w:rFonts w:ascii="Arial" w:hAnsi="Arial" w:cs="Arial"/>
        </w:rPr>
      </w:pPr>
    </w:p>
    <w:p w14:paraId="28B79CB0" w14:textId="77777777" w:rsidR="007B159C" w:rsidRDefault="00000000">
      <w:pPr>
        <w:spacing w:after="0" w:line="240" w:lineRule="auto"/>
        <w:jc w:val="both"/>
        <w:rPr>
          <w:rFonts w:ascii="Arial" w:hAnsi="Arial" w:cs="Arial"/>
          <w:i/>
          <w:iCs/>
        </w:rPr>
      </w:pPr>
      <w:r>
        <w:rPr>
          <w:rFonts w:ascii="Arial" w:hAnsi="Arial" w:cs="Arial"/>
          <w:i/>
          <w:iCs/>
        </w:rPr>
        <w:t>Digital Identity card for the Gambia</w:t>
      </w:r>
    </w:p>
    <w:p w14:paraId="2702CBEE" w14:textId="77777777" w:rsidR="007B159C" w:rsidRDefault="00000000">
      <w:pPr>
        <w:spacing w:after="0" w:line="240" w:lineRule="auto"/>
        <w:jc w:val="both"/>
        <w:rPr>
          <w:rFonts w:ascii="Arial" w:hAnsi="Arial" w:cs="Arial"/>
        </w:rPr>
      </w:pPr>
      <w:r>
        <w:rPr>
          <w:rFonts w:ascii="Arial" w:hAnsi="Arial" w:cs="Arial"/>
        </w:rPr>
        <w:t xml:space="preserve">At the time of writing this DTS, the Digital Identity card strategy document was  being prepared based on a current situational analysis and recommendations on how the ministry can proceed to implement a digital identity card by collaborating directly with the key stakeholders of the process including the Ministry of Interior, Department of Immigration, and the Gambia Police Force. Initiatives are also in place to address the international and national internet connectivity as well as the other priority areas that underpin the digital economy. </w:t>
      </w:r>
    </w:p>
    <w:p w14:paraId="31562195" w14:textId="77777777" w:rsidR="007B159C" w:rsidRDefault="007B159C">
      <w:pPr>
        <w:spacing w:after="0" w:line="240" w:lineRule="auto"/>
        <w:rPr>
          <w:rFonts w:ascii="Arial" w:hAnsi="Arial" w:cs="Arial"/>
        </w:rPr>
      </w:pPr>
    </w:p>
    <w:p w14:paraId="50532CD7" w14:textId="77777777" w:rsidR="007B159C" w:rsidRDefault="00000000">
      <w:pPr>
        <w:pStyle w:val="Heading3"/>
        <w:rPr>
          <w:rFonts w:cs="Arial"/>
        </w:rPr>
      </w:pPr>
      <w:bookmarkStart w:id="140" w:name="_heading=h.3dy6vkm" w:colFirst="0" w:colLast="0"/>
      <w:bookmarkStart w:id="141" w:name="_Toc26510"/>
      <w:bookmarkStart w:id="142" w:name="_Toc13323"/>
      <w:bookmarkStart w:id="143" w:name="_Toc16552"/>
      <w:bookmarkStart w:id="144" w:name="_Toc16657"/>
      <w:bookmarkStart w:id="145" w:name="_Toc29085"/>
      <w:bookmarkStart w:id="146" w:name="_Toc6897"/>
      <w:bookmarkStart w:id="147" w:name="_Toc22759"/>
      <w:bookmarkStart w:id="148" w:name="_Toc15071"/>
      <w:bookmarkStart w:id="149" w:name="_Toc19171"/>
      <w:bookmarkStart w:id="150" w:name="_Toc18725"/>
      <w:bookmarkStart w:id="151" w:name="_Toc29504"/>
      <w:bookmarkStart w:id="152" w:name="_Toc78"/>
      <w:bookmarkStart w:id="153" w:name="_Toc32733"/>
      <w:bookmarkStart w:id="154" w:name="_Toc5184"/>
      <w:bookmarkStart w:id="155" w:name="_Toc18984"/>
      <w:bookmarkStart w:id="156" w:name="_Toc14491"/>
      <w:bookmarkEnd w:id="140"/>
      <w:r>
        <w:rPr>
          <w:rFonts w:cs="Arial"/>
        </w:rPr>
        <w:t>1.1.3 Objectives of Digital Transformation</w:t>
      </w:r>
      <w:bookmarkEnd w:id="141"/>
      <w:bookmarkEnd w:id="142"/>
      <w:bookmarkEnd w:id="143"/>
      <w:bookmarkEnd w:id="144"/>
      <w:bookmarkEnd w:id="145"/>
      <w:bookmarkEnd w:id="146"/>
      <w:bookmarkEnd w:id="147"/>
      <w:r>
        <w:rPr>
          <w:rFonts w:cs="Arial"/>
        </w:rPr>
        <w:t xml:space="preserve"> for The Gambia</w:t>
      </w:r>
      <w:bookmarkEnd w:id="148"/>
      <w:bookmarkEnd w:id="149"/>
      <w:bookmarkEnd w:id="150"/>
      <w:bookmarkEnd w:id="151"/>
      <w:bookmarkEnd w:id="152"/>
      <w:bookmarkEnd w:id="153"/>
      <w:bookmarkEnd w:id="154"/>
      <w:bookmarkEnd w:id="155"/>
      <w:bookmarkEnd w:id="156"/>
      <w:r>
        <w:rPr>
          <w:rFonts w:cs="Arial"/>
        </w:rPr>
        <w:tab/>
      </w:r>
    </w:p>
    <w:p w14:paraId="21EC1A89" w14:textId="77777777" w:rsidR="007B159C" w:rsidRDefault="00000000">
      <w:pPr>
        <w:spacing w:line="360" w:lineRule="auto"/>
        <w:jc w:val="both"/>
        <w:rPr>
          <w:rFonts w:ascii="Arial" w:hAnsi="Arial" w:cs="Arial"/>
          <w:i/>
          <w:iCs/>
        </w:rPr>
      </w:pPr>
      <w:r>
        <w:rPr>
          <w:rFonts w:ascii="Arial" w:hAnsi="Arial" w:cs="Arial"/>
        </w:rPr>
        <w:t xml:space="preserve">The Gambia aspires to ensure access to digital services, adoption of digital services and enhance value creation for the socio-economic development across all sectors, namely political, social, and economic sectors. In addition, an environmental sustainability in the Digital Economy is </w:t>
      </w:r>
      <w:r>
        <w:rPr>
          <w:rFonts w:ascii="Arial" w:hAnsi="Arial" w:cs="Arial"/>
        </w:rPr>
        <w:lastRenderedPageBreak/>
        <w:t xml:space="preserve">envisaged. Consequently, in the framework of the national development priorities of the Gambia, the digital transformation strategy (DTS) focuses on the following broad principles: </w:t>
      </w:r>
      <w:r>
        <w:rPr>
          <w:rFonts w:ascii="Arial" w:hAnsi="Arial" w:cs="Arial"/>
          <w:i/>
          <w:iCs/>
        </w:rPr>
        <w:t>meaningful connectivity</w:t>
      </w:r>
      <w:r>
        <w:rPr>
          <w:rFonts w:ascii="Arial" w:hAnsi="Arial" w:cs="Arial"/>
        </w:rPr>
        <w:t xml:space="preserve">, </w:t>
      </w:r>
      <w:r>
        <w:rPr>
          <w:rFonts w:ascii="Arial" w:hAnsi="Arial" w:cs="Arial"/>
          <w:i/>
          <w:iCs/>
        </w:rPr>
        <w:t>adoption</w:t>
      </w:r>
      <w:r>
        <w:rPr>
          <w:rFonts w:ascii="Arial" w:hAnsi="Arial" w:cs="Arial"/>
        </w:rPr>
        <w:t xml:space="preserve">, </w:t>
      </w:r>
      <w:r>
        <w:rPr>
          <w:rFonts w:ascii="Arial" w:hAnsi="Arial" w:cs="Arial"/>
          <w:i/>
          <w:iCs/>
        </w:rPr>
        <w:t xml:space="preserve">value creation, enabling environment, </w:t>
      </w:r>
      <w:r>
        <w:rPr>
          <w:rFonts w:ascii="Arial" w:hAnsi="Arial" w:cs="Arial"/>
        </w:rPr>
        <w:t xml:space="preserve">and </w:t>
      </w:r>
      <w:r>
        <w:rPr>
          <w:rFonts w:ascii="Arial" w:hAnsi="Arial" w:cs="Arial"/>
          <w:i/>
          <w:iCs/>
        </w:rPr>
        <w:t>trust and security.</w:t>
      </w:r>
    </w:p>
    <w:p w14:paraId="79C2B8DB" w14:textId="77777777" w:rsidR="007B159C" w:rsidRDefault="00000000">
      <w:pPr>
        <w:pStyle w:val="ListParagraph"/>
        <w:numPr>
          <w:ilvl w:val="0"/>
          <w:numId w:val="15"/>
        </w:numPr>
        <w:spacing w:line="360" w:lineRule="auto"/>
        <w:jc w:val="both"/>
        <w:rPr>
          <w:rFonts w:ascii="Arial" w:hAnsi="Arial" w:cs="Arial"/>
        </w:rPr>
      </w:pPr>
      <w:r>
        <w:rPr>
          <w:rFonts w:ascii="Arial" w:hAnsi="Arial" w:cs="Arial"/>
        </w:rPr>
        <w:t xml:space="preserve">Ensure </w:t>
      </w:r>
      <w:r>
        <w:rPr>
          <w:rFonts w:ascii="Arial" w:hAnsi="Arial" w:cs="Arial"/>
          <w:bCs/>
        </w:rPr>
        <w:t>meaningful connectivity comprising access</w:t>
      </w:r>
      <w:r>
        <w:rPr>
          <w:rFonts w:ascii="Arial" w:hAnsi="Arial" w:cs="Arial"/>
        </w:rPr>
        <w:t xml:space="preserve"> to quality, affordable and secure ICTs services for socio-economic purposes, including through the deployment of emerging technologies and broadband development in the framework of the ITU-Broadband Commission 2025 targets and beyond; and consistent with the ICT4D policy statement 2018-2028 of the Gambia</w:t>
      </w:r>
    </w:p>
    <w:p w14:paraId="3E3AA783" w14:textId="77777777" w:rsidR="007B159C" w:rsidRDefault="00000000">
      <w:pPr>
        <w:pStyle w:val="ListParagraph"/>
        <w:numPr>
          <w:ilvl w:val="0"/>
          <w:numId w:val="15"/>
        </w:numPr>
        <w:spacing w:line="360" w:lineRule="auto"/>
        <w:jc w:val="both"/>
        <w:rPr>
          <w:rFonts w:ascii="Arial" w:hAnsi="Arial" w:cs="Arial"/>
        </w:rPr>
      </w:pPr>
      <w:r>
        <w:rPr>
          <w:rFonts w:ascii="Arial" w:hAnsi="Arial" w:cs="Arial"/>
        </w:rPr>
        <w:t xml:space="preserve">Promote adoption of ICTs and use of digital services including through enhanced digital literacy and skills </w:t>
      </w:r>
    </w:p>
    <w:p w14:paraId="6B393377" w14:textId="77777777" w:rsidR="007B159C" w:rsidRDefault="00000000">
      <w:pPr>
        <w:pStyle w:val="ListParagraph"/>
        <w:numPr>
          <w:ilvl w:val="0"/>
          <w:numId w:val="15"/>
        </w:numPr>
        <w:spacing w:line="360" w:lineRule="auto"/>
        <w:jc w:val="both"/>
        <w:rPr>
          <w:rFonts w:ascii="Arial" w:hAnsi="Arial" w:cs="Arial"/>
        </w:rPr>
      </w:pPr>
      <w:r>
        <w:rPr>
          <w:rFonts w:ascii="Arial" w:hAnsi="Arial" w:cs="Arial"/>
        </w:rPr>
        <w:t>Promote value creation across the digital economy value chain in the framework of socio-economic transformation including by:</w:t>
      </w:r>
    </w:p>
    <w:p w14:paraId="0C784522" w14:textId="77777777" w:rsidR="007B159C" w:rsidRDefault="00000000">
      <w:pPr>
        <w:pStyle w:val="ListParagraph"/>
        <w:numPr>
          <w:ilvl w:val="0"/>
          <w:numId w:val="16"/>
        </w:numPr>
        <w:spacing w:line="360" w:lineRule="auto"/>
        <w:jc w:val="both"/>
        <w:rPr>
          <w:rFonts w:ascii="Arial" w:hAnsi="Arial" w:cs="Arial"/>
          <w:i/>
        </w:rPr>
      </w:pPr>
      <w:r>
        <w:rPr>
          <w:rFonts w:ascii="Arial" w:hAnsi="Arial" w:cs="Arial"/>
          <w:i/>
        </w:rPr>
        <w:t xml:space="preserve">Implementing digital identity to underpin digital transformation services  </w:t>
      </w:r>
    </w:p>
    <w:p w14:paraId="7D00E837" w14:textId="77777777" w:rsidR="007B159C" w:rsidRDefault="00000000">
      <w:pPr>
        <w:pStyle w:val="ListParagraph"/>
        <w:numPr>
          <w:ilvl w:val="0"/>
          <w:numId w:val="17"/>
        </w:numPr>
        <w:spacing w:line="360" w:lineRule="auto"/>
        <w:jc w:val="both"/>
        <w:rPr>
          <w:rFonts w:ascii="Arial" w:hAnsi="Arial" w:cs="Arial"/>
          <w:i/>
        </w:rPr>
      </w:pPr>
      <w:r>
        <w:rPr>
          <w:rFonts w:ascii="Arial" w:hAnsi="Arial" w:cs="Arial"/>
          <w:i/>
        </w:rPr>
        <w:t>promoting entrepreneurship</w:t>
      </w:r>
    </w:p>
    <w:p w14:paraId="26D96F08" w14:textId="77777777" w:rsidR="007B159C" w:rsidRDefault="00000000">
      <w:pPr>
        <w:pStyle w:val="ListParagraph"/>
        <w:numPr>
          <w:ilvl w:val="0"/>
          <w:numId w:val="16"/>
        </w:numPr>
        <w:spacing w:line="360" w:lineRule="auto"/>
        <w:jc w:val="both"/>
        <w:rPr>
          <w:rFonts w:ascii="Arial" w:hAnsi="Arial" w:cs="Arial"/>
          <w:i/>
        </w:rPr>
      </w:pPr>
      <w:r>
        <w:rPr>
          <w:rFonts w:ascii="Arial" w:hAnsi="Arial" w:cs="Arial"/>
          <w:i/>
        </w:rPr>
        <w:t>ensuring intellectual property rights protection</w:t>
      </w:r>
    </w:p>
    <w:p w14:paraId="7E8552DB" w14:textId="77777777" w:rsidR="007B159C" w:rsidRDefault="00000000">
      <w:pPr>
        <w:pStyle w:val="ListParagraph"/>
        <w:numPr>
          <w:ilvl w:val="0"/>
          <w:numId w:val="16"/>
        </w:numPr>
        <w:spacing w:line="360" w:lineRule="auto"/>
        <w:jc w:val="both"/>
        <w:rPr>
          <w:rFonts w:ascii="Arial" w:hAnsi="Arial" w:cs="Arial"/>
          <w:i/>
        </w:rPr>
      </w:pPr>
      <w:r>
        <w:rPr>
          <w:rFonts w:ascii="Arial" w:hAnsi="Arial" w:cs="Arial"/>
          <w:i/>
        </w:rPr>
        <w:t>adopting digital services and applications across all sectors of the economy - social, economic and governance of public affairs</w:t>
      </w:r>
    </w:p>
    <w:p w14:paraId="5BC88A4D" w14:textId="77777777" w:rsidR="007B159C" w:rsidRDefault="00000000">
      <w:pPr>
        <w:pStyle w:val="ListParagraph"/>
        <w:numPr>
          <w:ilvl w:val="0"/>
          <w:numId w:val="15"/>
        </w:numPr>
        <w:spacing w:line="360" w:lineRule="auto"/>
        <w:jc w:val="both"/>
        <w:rPr>
          <w:rFonts w:ascii="Arial" w:hAnsi="Arial" w:cs="Arial"/>
        </w:rPr>
      </w:pPr>
      <w:r>
        <w:rPr>
          <w:rFonts w:ascii="Arial" w:hAnsi="Arial" w:cs="Arial"/>
        </w:rPr>
        <w:t>Enhance the enabling environment comprising policy, legislation, regulation, and institutional capacity for delivery of the digital economy</w:t>
      </w:r>
    </w:p>
    <w:p w14:paraId="376E97CC" w14:textId="77777777" w:rsidR="007B159C" w:rsidRDefault="00000000">
      <w:pPr>
        <w:pStyle w:val="ListParagraph"/>
        <w:numPr>
          <w:ilvl w:val="0"/>
          <w:numId w:val="15"/>
        </w:numPr>
        <w:spacing w:line="360" w:lineRule="auto"/>
        <w:jc w:val="both"/>
        <w:rPr>
          <w:rFonts w:ascii="Arial" w:hAnsi="Arial" w:cs="Arial"/>
        </w:rPr>
      </w:pPr>
      <w:r>
        <w:rPr>
          <w:rFonts w:ascii="Arial" w:hAnsi="Arial" w:cs="Arial"/>
        </w:rPr>
        <w:t>Promote trust and security in the digital economy for the Gambia including through creation of awareness, education and legal framework required to enhance trust and confidence in the use of inline services.</w:t>
      </w:r>
    </w:p>
    <w:p w14:paraId="28C22F33" w14:textId="77777777" w:rsidR="007B159C" w:rsidRDefault="007B159C">
      <w:pPr>
        <w:pStyle w:val="ListParagraph"/>
        <w:spacing w:line="360" w:lineRule="auto"/>
        <w:ind w:left="0"/>
        <w:jc w:val="both"/>
        <w:rPr>
          <w:rFonts w:ascii="Arial" w:hAnsi="Arial" w:cs="Arial"/>
        </w:rPr>
      </w:pPr>
    </w:p>
    <w:p w14:paraId="3C9972F2" w14:textId="77777777" w:rsidR="007B159C" w:rsidRDefault="00000000">
      <w:pPr>
        <w:pStyle w:val="Heading2"/>
        <w:jc w:val="both"/>
        <w:rPr>
          <w:rFonts w:cs="Arial"/>
          <w:b/>
          <w:bCs/>
          <w:color w:val="auto"/>
        </w:rPr>
      </w:pPr>
      <w:bookmarkStart w:id="157" w:name="_Toc15632"/>
      <w:bookmarkStart w:id="158" w:name="_Toc10012"/>
      <w:bookmarkStart w:id="159" w:name="_Toc5729"/>
      <w:bookmarkStart w:id="160" w:name="_Toc1140"/>
      <w:bookmarkStart w:id="161" w:name="_Toc21746"/>
      <w:bookmarkStart w:id="162" w:name="_Toc12263"/>
      <w:bookmarkStart w:id="163" w:name="_Toc9433"/>
      <w:bookmarkStart w:id="164" w:name="_Toc25042"/>
      <w:bookmarkStart w:id="165" w:name="_Toc1462"/>
      <w:bookmarkStart w:id="166" w:name="_Toc10785"/>
      <w:bookmarkStart w:id="167" w:name="_Toc1532"/>
      <w:bookmarkStart w:id="168" w:name="_Toc31031"/>
      <w:bookmarkStart w:id="169" w:name="_Toc29512"/>
      <w:bookmarkStart w:id="170" w:name="_Toc15092"/>
      <w:bookmarkStart w:id="171" w:name="_Toc30963"/>
      <w:bookmarkStart w:id="172" w:name="_Toc23699"/>
      <w:bookmarkStart w:id="173" w:name="_Toc25265"/>
      <w:r>
        <w:rPr>
          <w:rFonts w:cs="Arial"/>
          <w:b/>
          <w:bCs/>
          <w:color w:val="auto"/>
        </w:rPr>
        <w:t>1.2 Vision  Mission and Guiding Principles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65DB8953" w14:textId="77777777" w:rsidR="007B159C" w:rsidRDefault="00000000">
      <w:pPr>
        <w:jc w:val="both"/>
        <w:rPr>
          <w:rFonts w:ascii="Arial" w:hAnsi="Arial" w:cs="Arial"/>
        </w:rPr>
      </w:pPr>
      <w:r>
        <w:rPr>
          <w:rFonts w:ascii="Arial" w:hAnsi="Arial" w:cs="Arial"/>
        </w:rPr>
        <w:t>The Vision and Mission of this digital transformation strategy is anchored on the ICT4D 2021 Policy statement</w:t>
      </w:r>
      <w:r>
        <w:rPr>
          <w:rStyle w:val="FootnoteReference"/>
          <w:rFonts w:cs="Arial"/>
          <w:sz w:val="22"/>
        </w:rPr>
        <w:footnoteReference w:id="3"/>
      </w:r>
      <w:r>
        <w:rPr>
          <w:rFonts w:ascii="Arial" w:hAnsi="Arial" w:cs="Arial"/>
        </w:rPr>
        <w:t xml:space="preserve"> with the overall aim of creating a vibrant digital economy in the Gambia. </w:t>
      </w:r>
    </w:p>
    <w:bookmarkEnd w:id="173"/>
    <w:p w14:paraId="7C31501C" w14:textId="77777777" w:rsidR="007B159C" w:rsidRDefault="00000000">
      <w:pPr>
        <w:jc w:val="both"/>
        <w:rPr>
          <w:rFonts w:ascii="Arial" w:hAnsi="Arial" w:cs="Arial"/>
          <w:b/>
          <w:bCs/>
        </w:rPr>
      </w:pPr>
      <w:r>
        <w:rPr>
          <w:rFonts w:ascii="Arial" w:hAnsi="Arial" w:cs="Arial"/>
          <w:b/>
          <w:bCs/>
        </w:rPr>
        <w:t>Vision</w:t>
      </w:r>
    </w:p>
    <w:p w14:paraId="0ADB3EA2" w14:textId="77777777" w:rsidR="007B159C" w:rsidRDefault="00000000">
      <w:pPr>
        <w:jc w:val="both"/>
        <w:rPr>
          <w:rFonts w:ascii="Arial" w:hAnsi="Arial" w:cs="Arial"/>
        </w:rPr>
      </w:pPr>
      <w:r>
        <w:rPr>
          <w:rFonts w:ascii="Arial" w:hAnsi="Arial" w:cs="Arial"/>
        </w:rPr>
        <w:t xml:space="preserve">To leverage the benefits of ICTs for a people-centered, free market based and export-oriented socioeconomic development strategy built on principles of public-private partnership for wealth creation.  </w:t>
      </w:r>
    </w:p>
    <w:p w14:paraId="17FE7517" w14:textId="77777777" w:rsidR="007B159C" w:rsidRDefault="007B159C">
      <w:pPr>
        <w:jc w:val="both"/>
        <w:rPr>
          <w:rFonts w:ascii="Arial" w:hAnsi="Arial" w:cs="Arial"/>
        </w:rPr>
      </w:pPr>
    </w:p>
    <w:p w14:paraId="17DEBB97" w14:textId="77777777" w:rsidR="007B159C" w:rsidRDefault="00000000">
      <w:pPr>
        <w:jc w:val="both"/>
        <w:rPr>
          <w:rFonts w:ascii="Arial" w:hAnsi="Arial" w:cs="Arial"/>
          <w:b/>
          <w:bCs/>
        </w:rPr>
      </w:pPr>
      <w:r>
        <w:rPr>
          <w:rFonts w:ascii="Arial" w:hAnsi="Arial" w:cs="Arial"/>
          <w:b/>
          <w:bCs/>
        </w:rPr>
        <w:lastRenderedPageBreak/>
        <w:t>Mission</w:t>
      </w:r>
    </w:p>
    <w:p w14:paraId="56CF473A" w14:textId="77777777" w:rsidR="007B159C" w:rsidRDefault="00000000">
      <w:pPr>
        <w:jc w:val="both"/>
        <w:rPr>
          <w:rFonts w:ascii="Arial" w:hAnsi="Arial" w:cs="Arial"/>
        </w:rPr>
      </w:pPr>
      <w:r>
        <w:rPr>
          <w:rFonts w:ascii="Arial" w:hAnsi="Arial" w:cs="Arial"/>
        </w:rPr>
        <w:t xml:space="preserve">To achieve higher growth rates in all spheres of socio-economic activities using ICTs as a platform to exchange data, information, knowledge, and a tool to implement applications and provide services in order to ‘leapfrog’  Several stages of development through a participatory approach in building human resources and a conducive environment. </w:t>
      </w:r>
    </w:p>
    <w:p w14:paraId="68EC5ED3" w14:textId="77777777" w:rsidR="007B159C" w:rsidRDefault="00000000">
      <w:pPr>
        <w:jc w:val="both"/>
        <w:rPr>
          <w:rFonts w:ascii="Arial" w:hAnsi="Arial" w:cs="Arial"/>
          <w:b/>
          <w:bCs/>
        </w:rPr>
      </w:pPr>
      <w:r>
        <w:rPr>
          <w:rFonts w:ascii="Arial" w:hAnsi="Arial" w:cs="Arial"/>
          <w:b/>
          <w:bCs/>
        </w:rPr>
        <w:t>Guiding principles</w:t>
      </w:r>
    </w:p>
    <w:p w14:paraId="4EFEADED" w14:textId="77777777" w:rsidR="007B159C" w:rsidRDefault="00000000">
      <w:pPr>
        <w:numPr>
          <w:ilvl w:val="0"/>
          <w:numId w:val="18"/>
        </w:numPr>
        <w:jc w:val="both"/>
        <w:rPr>
          <w:rFonts w:ascii="Arial" w:hAnsi="Arial" w:cs="Arial"/>
        </w:rPr>
      </w:pPr>
      <w:r>
        <w:rPr>
          <w:rFonts w:ascii="Arial" w:hAnsi="Arial" w:cs="Arial"/>
          <w:bCs/>
        </w:rPr>
        <w:t>Meaningful connectivity</w:t>
      </w:r>
    </w:p>
    <w:p w14:paraId="1B633ECF" w14:textId="77777777" w:rsidR="007B159C" w:rsidRDefault="00000000">
      <w:pPr>
        <w:numPr>
          <w:ilvl w:val="0"/>
          <w:numId w:val="18"/>
        </w:numPr>
        <w:jc w:val="both"/>
        <w:rPr>
          <w:rFonts w:ascii="Arial" w:hAnsi="Arial" w:cs="Arial"/>
        </w:rPr>
      </w:pPr>
      <w:r>
        <w:rPr>
          <w:rFonts w:ascii="Arial" w:hAnsi="Arial" w:cs="Arial"/>
        </w:rPr>
        <w:t>Adoption of ICTs and use of digital services</w:t>
      </w:r>
    </w:p>
    <w:p w14:paraId="496D3948" w14:textId="77777777" w:rsidR="007B159C" w:rsidRDefault="00000000">
      <w:pPr>
        <w:numPr>
          <w:ilvl w:val="0"/>
          <w:numId w:val="18"/>
        </w:numPr>
        <w:jc w:val="both"/>
        <w:rPr>
          <w:rFonts w:ascii="Arial" w:hAnsi="Arial" w:cs="Arial"/>
        </w:rPr>
      </w:pPr>
      <w:r>
        <w:rPr>
          <w:rFonts w:ascii="Arial" w:hAnsi="Arial" w:cs="Arial"/>
        </w:rPr>
        <w:t>Value creation across the digital economy</w:t>
      </w:r>
    </w:p>
    <w:p w14:paraId="7E3B4DD4" w14:textId="77777777" w:rsidR="007B159C" w:rsidRDefault="00000000">
      <w:pPr>
        <w:numPr>
          <w:ilvl w:val="0"/>
          <w:numId w:val="18"/>
        </w:numPr>
        <w:jc w:val="both"/>
        <w:rPr>
          <w:rFonts w:ascii="Arial" w:hAnsi="Arial" w:cs="Arial"/>
        </w:rPr>
      </w:pPr>
      <w:r>
        <w:rPr>
          <w:rFonts w:ascii="Arial" w:hAnsi="Arial" w:cs="Arial"/>
        </w:rPr>
        <w:t>Enabling environment</w:t>
      </w:r>
    </w:p>
    <w:p w14:paraId="4425B394" w14:textId="77777777" w:rsidR="007B159C" w:rsidRDefault="00000000">
      <w:pPr>
        <w:numPr>
          <w:ilvl w:val="0"/>
          <w:numId w:val="18"/>
        </w:numPr>
        <w:jc w:val="both"/>
        <w:rPr>
          <w:rFonts w:ascii="Arial" w:hAnsi="Arial" w:cs="Arial"/>
        </w:rPr>
      </w:pPr>
      <w:r>
        <w:rPr>
          <w:rFonts w:ascii="Arial" w:hAnsi="Arial" w:cs="Arial"/>
        </w:rPr>
        <w:t>Inclusion</w:t>
      </w:r>
    </w:p>
    <w:p w14:paraId="75670E74" w14:textId="77777777" w:rsidR="007B159C" w:rsidRDefault="007B159C">
      <w:pPr>
        <w:jc w:val="both"/>
        <w:rPr>
          <w:rFonts w:ascii="Arial" w:hAnsi="Arial" w:cs="Arial"/>
          <w:b/>
          <w:bCs/>
        </w:rPr>
      </w:pPr>
    </w:p>
    <w:p w14:paraId="0DA2623E" w14:textId="77777777" w:rsidR="007B159C" w:rsidRDefault="00000000">
      <w:pPr>
        <w:pStyle w:val="Heading2"/>
        <w:jc w:val="both"/>
        <w:rPr>
          <w:rFonts w:cs="Arial"/>
          <w:color w:val="auto"/>
        </w:rPr>
      </w:pPr>
      <w:bookmarkStart w:id="174" w:name="_Toc8549"/>
      <w:bookmarkStart w:id="175" w:name="_Toc6315"/>
      <w:bookmarkStart w:id="176" w:name="_Toc29927"/>
      <w:bookmarkStart w:id="177" w:name="_Toc15509"/>
      <w:r>
        <w:rPr>
          <w:rFonts w:cs="Arial"/>
          <w:color w:val="auto"/>
        </w:rPr>
        <w:t>1.3 Objectives of the Digital Transformation Strategy</w:t>
      </w:r>
      <w:bookmarkEnd w:id="174"/>
      <w:bookmarkEnd w:id="175"/>
      <w:bookmarkEnd w:id="176"/>
      <w:bookmarkEnd w:id="177"/>
    </w:p>
    <w:p w14:paraId="299F9FCB" w14:textId="77777777" w:rsidR="007B159C" w:rsidRDefault="00000000">
      <w:pPr>
        <w:spacing w:line="360" w:lineRule="auto"/>
        <w:jc w:val="both"/>
        <w:rPr>
          <w:rFonts w:ascii="Arial" w:hAnsi="Arial" w:cs="Arial"/>
        </w:rPr>
      </w:pPr>
      <w:r>
        <w:rPr>
          <w:rFonts w:ascii="Arial" w:eastAsia="Calibri" w:hAnsi="Arial" w:cs="Arial"/>
          <w:lang w:eastAsia="zh-CN" w:bidi="ar"/>
        </w:rPr>
        <w:t>The objectives of this Digital Transformation Strategy are to:</w:t>
      </w:r>
    </w:p>
    <w:p w14:paraId="6BC1FC38" w14:textId="77777777" w:rsidR="007B159C" w:rsidRDefault="00000000">
      <w:pPr>
        <w:numPr>
          <w:ilvl w:val="0"/>
          <w:numId w:val="19"/>
        </w:numPr>
        <w:shd w:val="clear" w:color="auto" w:fill="FFFFFF"/>
        <w:spacing w:before="100" w:line="254" w:lineRule="auto"/>
        <w:jc w:val="both"/>
        <w:rPr>
          <w:rFonts w:ascii="Arial" w:hAnsi="Arial" w:cs="Arial"/>
        </w:rPr>
      </w:pPr>
      <w:r>
        <w:rPr>
          <w:rFonts w:ascii="Arial" w:hAnsi="Arial" w:cs="Arial"/>
        </w:rPr>
        <w:t>Implement digital legal Identity 100% of people in the Gambia as part of a civil registration process by 2028;</w:t>
      </w:r>
    </w:p>
    <w:p w14:paraId="0BF5E982"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Provide digital infrastructure including provision of meaningful connectivity, promoting affordability, and ensuring Quality of Service;</w:t>
      </w:r>
    </w:p>
    <w:p w14:paraId="740BC8C3"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Enhance digital skills for all Gambians including digital literacy education at all levels </w:t>
      </w:r>
    </w:p>
    <w:p w14:paraId="0321C4F3"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Implement digital public platforms to provide services for all citizens by ensuring inclusion including through addressing all divides - across gender, people with disability (PWD), and  rural/urban populations; </w:t>
      </w:r>
    </w:p>
    <w:p w14:paraId="418D452A"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Implement digital financial services to ensure financial inclusion for socio-economic development;</w:t>
      </w:r>
    </w:p>
    <w:p w14:paraId="63A34083"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Digital business (digital innovation and entrepreneurship) which underpin socio-economic transformation across all sectors of the economy including implementation of digital identity as a foundation for the digital economy; </w:t>
      </w:r>
    </w:p>
    <w:p w14:paraId="08EED3C9"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Provide a policy, legislation, regulation, and institutional framework to ensure investment in the iCT sector and guarantee trust and security in the digital economy, as well as for Digital ID to support inclusive delivery of digital services to the population</w:t>
      </w:r>
    </w:p>
    <w:p w14:paraId="4D3F729A"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Enhance the governance of the digital economy in the Gambia;</w:t>
      </w:r>
    </w:p>
    <w:p w14:paraId="161C5AB6" w14:textId="77777777" w:rsidR="007B159C" w:rsidRDefault="00000000">
      <w:pPr>
        <w:numPr>
          <w:ilvl w:val="0"/>
          <w:numId w:val="19"/>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Leverage strategic enablers to accelerate the development of the digital economy in the Gambia;</w:t>
      </w:r>
    </w:p>
    <w:p w14:paraId="58D0A6A5" w14:textId="77777777" w:rsidR="007B159C" w:rsidRDefault="00000000">
      <w:pPr>
        <w:numPr>
          <w:ilvl w:val="0"/>
          <w:numId w:val="19"/>
        </w:numPr>
        <w:shd w:val="clear" w:color="auto" w:fill="FFFFFF"/>
        <w:spacing w:before="100" w:line="254" w:lineRule="auto"/>
        <w:jc w:val="both"/>
        <w:rPr>
          <w:rFonts w:ascii="Arial" w:hAnsi="Arial" w:cs="Arial"/>
        </w:rPr>
      </w:pPr>
      <w:r>
        <w:rPr>
          <w:rFonts w:ascii="Arial" w:eastAsia="Times New Roman" w:hAnsi="Arial" w:cs="Arial"/>
          <w:shd w:val="clear" w:color="auto" w:fill="FFFFFF"/>
          <w:lang w:eastAsia="zh-CN" w:bidi="ar"/>
        </w:rPr>
        <w:t xml:space="preserve">Address cross-cutting issues that are pertinent  to the digital transformation pillars and development of the digital economy in the Gambia; </w:t>
      </w:r>
    </w:p>
    <w:p w14:paraId="5796006D" w14:textId="77777777" w:rsidR="007B159C" w:rsidRDefault="007B159C">
      <w:pPr>
        <w:numPr>
          <w:ilvl w:val="255"/>
          <w:numId w:val="0"/>
        </w:numPr>
        <w:shd w:val="clear" w:color="auto" w:fill="FFFFFF"/>
        <w:spacing w:before="100" w:after="0" w:line="254" w:lineRule="auto"/>
        <w:jc w:val="both"/>
        <w:rPr>
          <w:rFonts w:ascii="Arial" w:hAnsi="Arial" w:cs="Arial"/>
          <w:shd w:val="clear" w:color="auto" w:fill="FFFFFF"/>
        </w:rPr>
      </w:pPr>
    </w:p>
    <w:p w14:paraId="309B326F" w14:textId="77777777" w:rsidR="007B159C" w:rsidRDefault="00000000">
      <w:pPr>
        <w:pStyle w:val="Heading2"/>
        <w:rPr>
          <w:rFonts w:cs="Arial"/>
          <w:color w:val="auto"/>
        </w:rPr>
      </w:pPr>
      <w:bookmarkStart w:id="178" w:name="_Toc25046"/>
      <w:bookmarkStart w:id="179" w:name="_Toc5615"/>
      <w:bookmarkStart w:id="180" w:name="_Toc9687"/>
      <w:bookmarkStart w:id="181" w:name="_Toc3619"/>
      <w:bookmarkStart w:id="182" w:name="_Toc20619"/>
      <w:bookmarkStart w:id="183" w:name="_Toc23471"/>
      <w:bookmarkStart w:id="184" w:name="_Toc17214"/>
      <w:bookmarkStart w:id="185" w:name="_Toc3240"/>
      <w:bookmarkStart w:id="186" w:name="_Toc4184"/>
      <w:bookmarkStart w:id="187" w:name="_Toc8721"/>
      <w:bookmarkStart w:id="188" w:name="_Toc2082"/>
      <w:bookmarkStart w:id="189" w:name="_Toc15692"/>
      <w:bookmarkStart w:id="190" w:name="_Toc28458"/>
      <w:bookmarkStart w:id="191" w:name="_Toc19632"/>
      <w:bookmarkStart w:id="192" w:name="_Toc8375"/>
      <w:bookmarkStart w:id="193" w:name="_Toc31028"/>
      <w:bookmarkStart w:id="194" w:name="_Toc18755"/>
      <w:r>
        <w:rPr>
          <w:rFonts w:cs="Arial"/>
          <w:color w:val="auto"/>
        </w:rPr>
        <w:lastRenderedPageBreak/>
        <w:t>1.4 Scope of the Strategy</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4CEAA830" w14:textId="77777777" w:rsidR="007B159C" w:rsidRDefault="00000000">
      <w:pPr>
        <w:spacing w:line="360" w:lineRule="auto"/>
        <w:rPr>
          <w:rFonts w:ascii="Arial" w:hAnsi="Arial" w:cs="Arial"/>
        </w:rPr>
      </w:pPr>
      <w:r>
        <w:rPr>
          <w:rFonts w:ascii="Arial" w:hAnsi="Arial" w:cs="Arial"/>
        </w:rPr>
        <w:t xml:space="preserve">This Digital Transformation Strategy (DTS) covers the digital transformation conceptual framework for the Gambia comprising </w:t>
      </w:r>
      <w:r>
        <w:rPr>
          <w:rFonts w:ascii="Arial" w:hAnsi="Arial" w:cs="Arial"/>
          <w:i/>
          <w:iCs/>
        </w:rPr>
        <w:t>People</w:t>
      </w:r>
      <w:r>
        <w:rPr>
          <w:rFonts w:ascii="Arial" w:hAnsi="Arial" w:cs="Arial"/>
        </w:rPr>
        <w:t xml:space="preserve">, </w:t>
      </w:r>
      <w:r>
        <w:rPr>
          <w:rFonts w:ascii="Arial" w:hAnsi="Arial" w:cs="Arial"/>
          <w:i/>
          <w:iCs/>
        </w:rPr>
        <w:t>Technology</w:t>
      </w:r>
      <w:r>
        <w:rPr>
          <w:rFonts w:ascii="Arial" w:hAnsi="Arial" w:cs="Arial"/>
        </w:rPr>
        <w:t xml:space="preserve"> and </w:t>
      </w:r>
      <w:r>
        <w:rPr>
          <w:rFonts w:ascii="Arial" w:hAnsi="Arial" w:cs="Arial"/>
          <w:i/>
          <w:iCs/>
        </w:rPr>
        <w:t>Value</w:t>
      </w:r>
      <w:r>
        <w:rPr>
          <w:rFonts w:ascii="Arial" w:hAnsi="Arial" w:cs="Arial"/>
        </w:rPr>
        <w:t xml:space="preserve"> which are supported by an enabling policy, legislation and regulation as well as trust and security in digital services (See Figure 2). </w:t>
      </w:r>
    </w:p>
    <w:p w14:paraId="61430770" w14:textId="77777777" w:rsidR="007B159C" w:rsidRDefault="00000000">
      <w:pPr>
        <w:pStyle w:val="Caption"/>
        <w:spacing w:line="360" w:lineRule="auto"/>
        <w:rPr>
          <w:rFonts w:ascii="Arial" w:hAnsi="Arial" w:cs="Arial"/>
          <w:b/>
          <w:bCs/>
          <w:color w:val="auto"/>
          <w:sz w:val="22"/>
          <w:szCs w:val="22"/>
        </w:rPr>
      </w:pPr>
      <w:r>
        <w:rPr>
          <w:rFonts w:ascii="Arial" w:hAnsi="Arial" w:cs="Arial"/>
          <w:b/>
          <w:bCs/>
          <w:sz w:val="22"/>
          <w:szCs w:val="22"/>
        </w:rPr>
        <w:t xml:space="preserve">Figure </w:t>
      </w:r>
      <w:r>
        <w:rPr>
          <w:rFonts w:ascii="Arial" w:hAnsi="Arial" w:cs="Arial"/>
          <w:b/>
          <w:bCs/>
          <w:sz w:val="22"/>
          <w:szCs w:val="22"/>
        </w:rPr>
        <w:fldChar w:fldCharType="begin"/>
      </w:r>
      <w:r>
        <w:rPr>
          <w:rFonts w:ascii="Arial" w:hAnsi="Arial" w:cs="Arial"/>
          <w:b/>
          <w:bCs/>
          <w:sz w:val="22"/>
          <w:szCs w:val="22"/>
        </w:rPr>
        <w:instrText xml:space="preserve"> SEQ Figure \* ARABIC </w:instrText>
      </w:r>
      <w:r>
        <w:rPr>
          <w:rFonts w:ascii="Arial" w:hAnsi="Arial" w:cs="Arial"/>
          <w:b/>
          <w:bCs/>
          <w:sz w:val="22"/>
          <w:szCs w:val="22"/>
        </w:rPr>
        <w:fldChar w:fldCharType="separate"/>
      </w:r>
      <w:r>
        <w:rPr>
          <w:rFonts w:ascii="Arial" w:hAnsi="Arial" w:cs="Arial"/>
          <w:b/>
          <w:bCs/>
          <w:sz w:val="22"/>
          <w:szCs w:val="22"/>
        </w:rPr>
        <w:t>2</w:t>
      </w:r>
      <w:r>
        <w:rPr>
          <w:rFonts w:ascii="Arial" w:hAnsi="Arial" w:cs="Arial"/>
          <w:b/>
          <w:bCs/>
          <w:sz w:val="22"/>
          <w:szCs w:val="22"/>
        </w:rPr>
        <w:fldChar w:fldCharType="end"/>
      </w:r>
      <w:bookmarkStart w:id="195" w:name="_Toc17818"/>
      <w:bookmarkStart w:id="196" w:name="_Toc19646"/>
      <w:r>
        <w:rPr>
          <w:rFonts w:ascii="Arial" w:hAnsi="Arial" w:cs="Arial"/>
          <w:b/>
          <w:bCs/>
          <w:sz w:val="22"/>
          <w:szCs w:val="22"/>
        </w:rPr>
        <w:t xml:space="preserve">: </w:t>
      </w:r>
      <w:r>
        <w:rPr>
          <w:rFonts w:ascii="Arial" w:hAnsi="Arial" w:cs="Arial"/>
          <w:b/>
          <w:bCs/>
          <w:color w:val="auto"/>
          <w:sz w:val="22"/>
          <w:szCs w:val="22"/>
        </w:rPr>
        <w:t>Conceptual framework</w:t>
      </w:r>
      <w:bookmarkEnd w:id="195"/>
      <w:bookmarkEnd w:id="196"/>
    </w:p>
    <w:p w14:paraId="638130E5" w14:textId="77777777" w:rsidR="007B159C" w:rsidRDefault="00000000">
      <w:pPr>
        <w:spacing w:line="360" w:lineRule="auto"/>
        <w:rPr>
          <w:rFonts w:ascii="Arial" w:hAnsi="Arial" w:cs="Arial"/>
        </w:rPr>
      </w:pPr>
      <w:r>
        <w:rPr>
          <w:rFonts w:ascii="Arial" w:hAnsi="Arial" w:cs="Arial"/>
          <w:noProof/>
        </w:rPr>
        <w:drawing>
          <wp:inline distT="0" distB="0" distL="114300" distR="114300" wp14:anchorId="1458D693" wp14:editId="2F2C816C">
            <wp:extent cx="3312160" cy="884555"/>
            <wp:effectExtent l="0" t="0" r="2540" b="1079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2"/>
                    <a:stretch>
                      <a:fillRect/>
                    </a:stretch>
                  </pic:blipFill>
                  <pic:spPr>
                    <a:xfrm>
                      <a:off x="0" y="0"/>
                      <a:ext cx="3312160" cy="884555"/>
                    </a:xfrm>
                    <a:prstGeom prst="rect">
                      <a:avLst/>
                    </a:prstGeom>
                    <a:noFill/>
                    <a:ln>
                      <a:noFill/>
                    </a:ln>
                  </pic:spPr>
                </pic:pic>
              </a:graphicData>
            </a:graphic>
          </wp:inline>
        </w:drawing>
      </w:r>
    </w:p>
    <w:p w14:paraId="6E3DBFE5" w14:textId="77777777" w:rsidR="007B159C" w:rsidRDefault="00000000">
      <w:pPr>
        <w:pStyle w:val="ListParagraph"/>
        <w:numPr>
          <w:ilvl w:val="0"/>
          <w:numId w:val="20"/>
        </w:numPr>
        <w:spacing w:line="360" w:lineRule="auto"/>
        <w:rPr>
          <w:rFonts w:ascii="Arial" w:hAnsi="Arial" w:cs="Arial"/>
        </w:rPr>
      </w:pPr>
      <w:r>
        <w:rPr>
          <w:rFonts w:ascii="Arial" w:hAnsi="Arial" w:cs="Arial"/>
          <w:bCs/>
          <w:i/>
          <w:iCs/>
        </w:rPr>
        <w:t>People</w:t>
      </w:r>
      <w:r>
        <w:rPr>
          <w:rFonts w:ascii="Arial" w:hAnsi="Arial" w:cs="Arial"/>
          <w:bCs/>
        </w:rPr>
        <w:t xml:space="preserve"> including their d</w:t>
      </w:r>
      <w:r>
        <w:rPr>
          <w:rFonts w:ascii="Arial" w:hAnsi="Arial" w:cs="Arial"/>
        </w:rPr>
        <w:t xml:space="preserve">igital skills, mindset, and culture; </w:t>
      </w:r>
    </w:p>
    <w:p w14:paraId="51F793F3" w14:textId="77777777" w:rsidR="007B159C" w:rsidRDefault="00000000">
      <w:pPr>
        <w:pStyle w:val="ListParagraph"/>
        <w:numPr>
          <w:ilvl w:val="0"/>
          <w:numId w:val="20"/>
        </w:numPr>
        <w:spacing w:line="360" w:lineRule="auto"/>
        <w:rPr>
          <w:rFonts w:ascii="Arial" w:hAnsi="Arial" w:cs="Arial"/>
        </w:rPr>
      </w:pPr>
      <w:r>
        <w:rPr>
          <w:rFonts w:ascii="Arial" w:hAnsi="Arial" w:cs="Arial"/>
          <w:bCs/>
          <w:i/>
          <w:iCs/>
        </w:rPr>
        <w:t xml:space="preserve">Technology </w:t>
      </w:r>
      <w:r>
        <w:rPr>
          <w:rFonts w:ascii="Arial" w:hAnsi="Arial" w:cs="Arial"/>
        </w:rPr>
        <w:t xml:space="preserve">for access to digital resources through existing submarine cable and implementation of a second one, national terrestrial links, and e-services such digital financial services comprising e-transactions/ payments, among others; </w:t>
      </w:r>
    </w:p>
    <w:p w14:paraId="21F3B083" w14:textId="77777777" w:rsidR="007B159C" w:rsidRDefault="00000000">
      <w:pPr>
        <w:pStyle w:val="ListParagraph"/>
        <w:numPr>
          <w:ilvl w:val="0"/>
          <w:numId w:val="20"/>
        </w:numPr>
        <w:spacing w:line="360" w:lineRule="auto"/>
        <w:rPr>
          <w:rFonts w:ascii="Arial" w:hAnsi="Arial" w:cs="Arial"/>
        </w:rPr>
      </w:pPr>
      <w:r>
        <w:rPr>
          <w:rFonts w:ascii="Arial" w:hAnsi="Arial" w:cs="Arial"/>
          <w:bCs/>
          <w:i/>
          <w:iCs/>
        </w:rPr>
        <w:t>Digital services</w:t>
      </w:r>
      <w:r>
        <w:rPr>
          <w:rFonts w:ascii="Arial" w:hAnsi="Arial" w:cs="Arial"/>
          <w:bCs/>
        </w:rPr>
        <w:t xml:space="preserve"> and associated data</w:t>
      </w:r>
      <w:r>
        <w:rPr>
          <w:rFonts w:ascii="Arial" w:hAnsi="Arial" w:cs="Arial"/>
        </w:rPr>
        <w:t xml:space="preserve"> through implementation of digital ID, data centres, and digitization of all records;</w:t>
      </w:r>
    </w:p>
    <w:p w14:paraId="1CC76643" w14:textId="77777777" w:rsidR="007B159C" w:rsidRDefault="00000000">
      <w:pPr>
        <w:pStyle w:val="ListParagraph"/>
        <w:numPr>
          <w:ilvl w:val="0"/>
          <w:numId w:val="20"/>
        </w:numPr>
        <w:spacing w:line="360" w:lineRule="auto"/>
        <w:rPr>
          <w:rFonts w:ascii="Arial" w:hAnsi="Arial" w:cs="Arial"/>
        </w:rPr>
      </w:pPr>
      <w:r>
        <w:rPr>
          <w:rFonts w:ascii="Arial" w:hAnsi="Arial" w:cs="Arial"/>
          <w:i/>
          <w:iCs/>
        </w:rPr>
        <w:t>Enabling  environment</w:t>
      </w:r>
      <w:r>
        <w:rPr>
          <w:rFonts w:ascii="Arial" w:hAnsi="Arial" w:cs="Arial"/>
        </w:rPr>
        <w:t xml:space="preserve"> comprising policy, legal, and regulatory framework as well as a robust  and institutional framework comprising a delivery agency and its associated capacity enhancement;</w:t>
      </w:r>
    </w:p>
    <w:p w14:paraId="28AAD58F" w14:textId="77777777" w:rsidR="007B159C" w:rsidRDefault="00000000">
      <w:pPr>
        <w:pStyle w:val="ListParagraph"/>
        <w:numPr>
          <w:ilvl w:val="0"/>
          <w:numId w:val="20"/>
        </w:numPr>
        <w:spacing w:line="360" w:lineRule="auto"/>
        <w:rPr>
          <w:rFonts w:ascii="Arial" w:hAnsi="Arial" w:cs="Arial"/>
        </w:rPr>
      </w:pPr>
      <w:r>
        <w:rPr>
          <w:rFonts w:ascii="Arial" w:hAnsi="Arial" w:cs="Arial"/>
          <w:i/>
          <w:iCs/>
        </w:rPr>
        <w:t>Trust and security</w:t>
      </w:r>
      <w:r>
        <w:rPr>
          <w:rFonts w:ascii="Arial" w:hAnsi="Arial" w:cs="Arial"/>
        </w:rPr>
        <w:t xml:space="preserve"> in the cyberspace to promote adoption of digital services</w:t>
      </w:r>
    </w:p>
    <w:p w14:paraId="3CCF91C9" w14:textId="77777777" w:rsidR="007B159C" w:rsidRDefault="00000000">
      <w:pPr>
        <w:pStyle w:val="ListParagraph"/>
        <w:numPr>
          <w:ilvl w:val="0"/>
          <w:numId w:val="20"/>
        </w:numPr>
        <w:spacing w:line="360" w:lineRule="auto"/>
        <w:rPr>
          <w:rFonts w:ascii="Arial" w:hAnsi="Arial" w:cs="Arial"/>
        </w:rPr>
      </w:pPr>
      <w:r>
        <w:rPr>
          <w:rFonts w:ascii="Arial" w:hAnsi="Arial" w:cs="Arial"/>
          <w:i/>
          <w:iCs/>
        </w:rPr>
        <w:t xml:space="preserve">Sustainability </w:t>
      </w:r>
      <w:r>
        <w:rPr>
          <w:rFonts w:ascii="Arial" w:hAnsi="Arial" w:cs="Arial"/>
        </w:rPr>
        <w:t xml:space="preserve">of the digital economy by deploying climate change mitigation measure through ICTs as well as through the use of “green” technology that underpins the services.  </w:t>
      </w:r>
    </w:p>
    <w:p w14:paraId="0218A6C3" w14:textId="77777777" w:rsidR="007B159C" w:rsidRDefault="00000000">
      <w:pPr>
        <w:pStyle w:val="ListParagraph"/>
        <w:numPr>
          <w:ilvl w:val="255"/>
          <w:numId w:val="0"/>
        </w:numPr>
        <w:spacing w:line="360" w:lineRule="auto"/>
        <w:rPr>
          <w:rFonts w:ascii="Arial" w:hAnsi="Arial" w:cs="Arial"/>
        </w:rPr>
      </w:pPr>
      <w:r>
        <w:rPr>
          <w:rFonts w:ascii="Arial" w:hAnsi="Arial" w:cs="Arial"/>
        </w:rPr>
        <w:t>This DTS is underpinned by the foregoing conceptual framework with  strategies, objectives and actions aligned to the framework.</w:t>
      </w:r>
    </w:p>
    <w:p w14:paraId="06C2390C" w14:textId="77777777" w:rsidR="007B159C" w:rsidRDefault="00000000">
      <w:pPr>
        <w:pStyle w:val="Heading2"/>
        <w:rPr>
          <w:rFonts w:cs="Arial"/>
          <w:color w:val="auto"/>
        </w:rPr>
      </w:pPr>
      <w:bookmarkStart w:id="197" w:name="_Toc24110"/>
      <w:bookmarkStart w:id="198" w:name="_Toc5065"/>
      <w:bookmarkStart w:id="199" w:name="_Toc31697"/>
      <w:bookmarkStart w:id="200" w:name="_Toc13621"/>
      <w:bookmarkStart w:id="201" w:name="_Toc5452"/>
      <w:bookmarkStart w:id="202" w:name="_Toc20908"/>
      <w:bookmarkStart w:id="203" w:name="_Toc15311"/>
      <w:bookmarkStart w:id="204" w:name="_Toc24587"/>
      <w:bookmarkStart w:id="205" w:name="_Toc31099"/>
      <w:bookmarkStart w:id="206" w:name="_Toc3821"/>
      <w:bookmarkStart w:id="207" w:name="_Toc11920"/>
      <w:bookmarkStart w:id="208" w:name="_Toc14273"/>
      <w:bookmarkStart w:id="209" w:name="_Toc9280"/>
      <w:bookmarkStart w:id="210" w:name="_Toc25716"/>
      <w:bookmarkStart w:id="211" w:name="_Toc13610"/>
      <w:bookmarkStart w:id="212" w:name="_Toc19333"/>
      <w:bookmarkStart w:id="213" w:name="_Toc11212"/>
      <w:r>
        <w:rPr>
          <w:rFonts w:cs="Arial"/>
          <w:color w:val="auto"/>
        </w:rPr>
        <w:t>1.5 Methodology</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6413294C" w14:textId="77777777" w:rsidR="007B159C" w:rsidRDefault="00000000">
      <w:pPr>
        <w:rPr>
          <w:rFonts w:ascii="Arial" w:hAnsi="Arial" w:cs="Arial"/>
        </w:rPr>
      </w:pPr>
      <w:r>
        <w:rPr>
          <w:rFonts w:ascii="Arial" w:hAnsi="Arial" w:cs="Arial"/>
        </w:rPr>
        <w:t>A consultative approach was used to develop this Strategy comprising engagements with the MOCDE and other ministries, the private sector, the civil society, and development partners in the Gambia through questionnaire survey, interviews, and focus group discussions. The specific activities that were conducted were:</w:t>
      </w:r>
    </w:p>
    <w:p w14:paraId="4E243253" w14:textId="77777777" w:rsidR="007B159C" w:rsidRDefault="00000000">
      <w:pPr>
        <w:pStyle w:val="ListParagraph"/>
        <w:numPr>
          <w:ilvl w:val="0"/>
          <w:numId w:val="21"/>
        </w:numPr>
        <w:rPr>
          <w:rFonts w:ascii="Arial" w:hAnsi="Arial" w:cs="Arial"/>
        </w:rPr>
      </w:pPr>
      <w:r>
        <w:rPr>
          <w:rFonts w:ascii="Arial" w:hAnsi="Arial" w:cs="Arial"/>
        </w:rPr>
        <w:t>Study of policies, laws, and regulations pertinent to Digital Economy for the Gambia;</w:t>
      </w:r>
    </w:p>
    <w:p w14:paraId="5DAB7005" w14:textId="77777777" w:rsidR="007B159C" w:rsidRDefault="00000000">
      <w:pPr>
        <w:pStyle w:val="ListParagraph"/>
        <w:numPr>
          <w:ilvl w:val="0"/>
          <w:numId w:val="21"/>
        </w:numPr>
        <w:rPr>
          <w:rFonts w:ascii="Arial" w:hAnsi="Arial" w:cs="Arial"/>
        </w:rPr>
      </w:pPr>
      <w:r>
        <w:rPr>
          <w:rFonts w:ascii="Arial" w:hAnsi="Arial" w:cs="Arial"/>
        </w:rPr>
        <w:t>Study of the institutional framework for Digital Economy of the Gambia;</w:t>
      </w:r>
    </w:p>
    <w:p w14:paraId="14F54FCD" w14:textId="77777777" w:rsidR="007B159C" w:rsidRDefault="00000000">
      <w:pPr>
        <w:pStyle w:val="ListParagraph"/>
        <w:numPr>
          <w:ilvl w:val="0"/>
          <w:numId w:val="21"/>
        </w:numPr>
        <w:rPr>
          <w:rFonts w:ascii="Arial" w:hAnsi="Arial" w:cs="Arial"/>
        </w:rPr>
      </w:pPr>
      <w:r>
        <w:rPr>
          <w:rFonts w:ascii="Arial" w:hAnsi="Arial" w:cs="Arial"/>
        </w:rPr>
        <w:lastRenderedPageBreak/>
        <w:t>Study of the digital ecosystem in the Gambia through secondary and primary data collection and analysis;</w:t>
      </w:r>
    </w:p>
    <w:p w14:paraId="2203391A" w14:textId="77777777" w:rsidR="007B159C" w:rsidRDefault="00000000">
      <w:pPr>
        <w:pStyle w:val="ListParagraph"/>
        <w:numPr>
          <w:ilvl w:val="0"/>
          <w:numId w:val="21"/>
        </w:numPr>
        <w:rPr>
          <w:rFonts w:ascii="Arial" w:hAnsi="Arial" w:cs="Arial"/>
        </w:rPr>
      </w:pPr>
      <w:r>
        <w:rPr>
          <w:rFonts w:ascii="Arial" w:hAnsi="Arial" w:cs="Arial"/>
        </w:rPr>
        <w:t>Formulation of digital economy strategies in the context of national development priorities of the Gambia, in particular:</w:t>
      </w:r>
    </w:p>
    <w:p w14:paraId="70B254D0" w14:textId="77777777" w:rsidR="007B159C" w:rsidRDefault="00000000">
      <w:pPr>
        <w:pStyle w:val="ListParagraph"/>
        <w:numPr>
          <w:ilvl w:val="0"/>
          <w:numId w:val="22"/>
        </w:numPr>
        <w:rPr>
          <w:rFonts w:ascii="Arial" w:hAnsi="Arial" w:cs="Arial"/>
        </w:rPr>
      </w:pPr>
      <w:r>
        <w:rPr>
          <w:rFonts w:ascii="Arial" w:hAnsi="Arial" w:cs="Arial"/>
        </w:rPr>
        <w:t xml:space="preserve">Propose transformative strategies on the three dimensions of the digital economy conceptual model, namely </w:t>
      </w:r>
      <w:r>
        <w:rPr>
          <w:rFonts w:ascii="Arial" w:hAnsi="Arial" w:cs="Arial"/>
          <w:i/>
          <w:iCs/>
        </w:rPr>
        <w:t>People (e.g., gender, digital skills), Technology (submarine cable, emerging technologies)</w:t>
      </w:r>
      <w:r>
        <w:rPr>
          <w:rFonts w:ascii="Arial" w:hAnsi="Arial" w:cs="Arial"/>
        </w:rPr>
        <w:t xml:space="preserve"> and </w:t>
      </w:r>
      <w:r>
        <w:rPr>
          <w:rFonts w:ascii="Arial" w:hAnsi="Arial" w:cs="Arial"/>
          <w:i/>
          <w:iCs/>
        </w:rPr>
        <w:t>Data</w:t>
      </w:r>
      <w:r>
        <w:rPr>
          <w:rFonts w:ascii="Arial" w:hAnsi="Arial" w:cs="Arial"/>
        </w:rPr>
        <w:t xml:space="preserve"> (privacy and data protection, Digital ID)</w:t>
      </w:r>
    </w:p>
    <w:p w14:paraId="046C9C83" w14:textId="77777777" w:rsidR="007B159C" w:rsidRDefault="00000000">
      <w:pPr>
        <w:pStyle w:val="ListParagraph"/>
        <w:numPr>
          <w:ilvl w:val="0"/>
          <w:numId w:val="22"/>
        </w:numPr>
        <w:rPr>
          <w:rFonts w:ascii="Arial" w:hAnsi="Arial" w:cs="Arial"/>
        </w:rPr>
      </w:pPr>
      <w:r>
        <w:rPr>
          <w:rFonts w:ascii="Arial" w:hAnsi="Arial" w:cs="Arial"/>
        </w:rPr>
        <w:t>Propose transformative actions for Access, Adoption and Value creation in the digital economy of The Gambia</w:t>
      </w:r>
    </w:p>
    <w:p w14:paraId="55BD0543" w14:textId="77777777" w:rsidR="007B159C" w:rsidRDefault="00000000">
      <w:pPr>
        <w:pStyle w:val="ListParagraph"/>
        <w:numPr>
          <w:ilvl w:val="0"/>
          <w:numId w:val="21"/>
        </w:numPr>
        <w:rPr>
          <w:rFonts w:ascii="Arial" w:hAnsi="Arial" w:cs="Arial"/>
        </w:rPr>
      </w:pPr>
      <w:r>
        <w:rPr>
          <w:rFonts w:ascii="Arial" w:hAnsi="Arial" w:cs="Arial"/>
        </w:rPr>
        <w:t>Propose an implementation plan with a monitoring, evaluation, and reporting mechanism for the Strategy</w:t>
      </w:r>
    </w:p>
    <w:p w14:paraId="4F7FB39B" w14:textId="77777777" w:rsidR="007B159C" w:rsidRDefault="00000000">
      <w:pPr>
        <w:rPr>
          <w:rFonts w:ascii="Arial" w:hAnsi="Arial" w:cs="Arial"/>
        </w:rPr>
      </w:pPr>
      <w:r>
        <w:rPr>
          <w:rFonts w:ascii="Arial" w:hAnsi="Arial" w:cs="Arial"/>
        </w:rPr>
        <w:br w:type="page"/>
      </w:r>
    </w:p>
    <w:p w14:paraId="711A1A19" w14:textId="77777777" w:rsidR="007B159C" w:rsidRDefault="00000000">
      <w:pPr>
        <w:pStyle w:val="Heading1"/>
        <w:jc w:val="center"/>
        <w:rPr>
          <w:rStyle w:val="Hyperlink"/>
          <w:rFonts w:ascii="Arial" w:hAnsi="Arial" w:cs="Arial"/>
          <w:color w:val="auto"/>
          <w:u w:val="none"/>
        </w:rPr>
      </w:pPr>
      <w:bookmarkStart w:id="214" w:name="_Toc6452"/>
      <w:bookmarkStart w:id="215" w:name="_Toc30339"/>
      <w:bookmarkStart w:id="216" w:name="_Toc8519"/>
      <w:bookmarkStart w:id="217" w:name="_Toc19737"/>
      <w:bookmarkStart w:id="218" w:name="_Toc25226"/>
      <w:bookmarkStart w:id="219" w:name="_Toc21521"/>
      <w:bookmarkStart w:id="220" w:name="_Toc31216"/>
      <w:bookmarkStart w:id="221" w:name="_Toc1763"/>
      <w:bookmarkStart w:id="222" w:name="_Toc5182"/>
      <w:bookmarkStart w:id="223" w:name="_Toc22413"/>
      <w:bookmarkStart w:id="224" w:name="_Toc14971"/>
      <w:bookmarkStart w:id="225" w:name="_Toc28033"/>
      <w:bookmarkStart w:id="226" w:name="_Toc8131"/>
      <w:bookmarkStart w:id="227" w:name="_Toc10119"/>
      <w:bookmarkStart w:id="228" w:name="_Toc11422"/>
      <w:bookmarkStart w:id="229" w:name="_Toc15128"/>
      <w:bookmarkStart w:id="230" w:name="_Toc32355"/>
      <w:r>
        <w:rPr>
          <w:rStyle w:val="Hyperlink"/>
          <w:rFonts w:ascii="Arial" w:hAnsi="Arial" w:cs="Arial"/>
          <w:color w:val="auto"/>
          <w:u w:val="none"/>
        </w:rPr>
        <w:lastRenderedPageBreak/>
        <w:t>SECTION II</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bookmarkStart w:id="231" w:name="_Toc18746"/>
    <w:bookmarkStart w:id="232" w:name="_Toc27885"/>
    <w:bookmarkStart w:id="233" w:name="_Toc29360"/>
    <w:bookmarkStart w:id="234" w:name="_Toc24067"/>
    <w:bookmarkStart w:id="235" w:name="_Toc21972"/>
    <w:bookmarkStart w:id="236" w:name="_Toc24783"/>
    <w:bookmarkStart w:id="237" w:name="_Toc22920"/>
    <w:bookmarkStart w:id="238" w:name="_Toc2487"/>
    <w:bookmarkStart w:id="239" w:name="_Toc2598"/>
    <w:bookmarkStart w:id="240" w:name="_Toc21288"/>
    <w:bookmarkStart w:id="241" w:name="_Toc28333"/>
    <w:bookmarkStart w:id="242" w:name="_Toc4126"/>
    <w:bookmarkStart w:id="243" w:name="_Toc16823"/>
    <w:bookmarkStart w:id="244" w:name="_Toc1727"/>
    <w:bookmarkStart w:id="245" w:name="_Toc20884"/>
    <w:bookmarkStart w:id="246" w:name="_Toc3641"/>
    <w:bookmarkStart w:id="247" w:name="_Toc7221"/>
    <w:p w14:paraId="1168144A" w14:textId="77777777" w:rsidR="007B159C" w:rsidRDefault="00000000">
      <w:pPr>
        <w:pStyle w:val="Heading1"/>
        <w:numPr>
          <w:ilvl w:val="0"/>
          <w:numId w:val="5"/>
        </w:numPr>
        <w:rPr>
          <w:rFonts w:ascii="Arial" w:hAnsi="Arial" w:cs="Arial"/>
          <w:color w:val="auto"/>
          <w:sz w:val="28"/>
          <w:szCs w:val="28"/>
        </w:rPr>
      </w:pPr>
      <w:r>
        <w:fldChar w:fldCharType="begin"/>
      </w:r>
      <w:r>
        <w:rPr>
          <w:rFonts w:ascii="Arial" w:hAnsi="Arial" w:cs="Arial"/>
          <w:color w:val="auto"/>
          <w:sz w:val="28"/>
          <w:szCs w:val="28"/>
        </w:rPr>
        <w:instrText xml:space="preserve"> HYPERLINK "file:///D:\\UNECA\\ZIMBABWE%20NATIONAL%20POLICY%20FOR%20ICT%20Revised%202021_v3.0_FINAL%20DRAFT_clean.docx" \l "_Toc1243 " </w:instrText>
      </w:r>
      <w:r>
        <w:fldChar w:fldCharType="separate"/>
      </w:r>
      <w:r>
        <w:rPr>
          <w:rStyle w:val="Hyperlink"/>
          <w:rFonts w:ascii="Arial" w:hAnsi="Arial" w:cs="Arial"/>
          <w:color w:val="auto"/>
          <w:sz w:val="28"/>
          <w:szCs w:val="28"/>
          <w:u w:val="none"/>
        </w:rPr>
        <w:t>SOCIO-ECONOMIC DEVELOPMENT INDICTORS AND ICT STATUS IN THE GAMBIA</w:t>
      </w:r>
      <w:r>
        <w:rPr>
          <w:rStyle w:val="Hyperlink"/>
          <w:rFonts w:ascii="Arial" w:hAnsi="Arial" w:cs="Arial"/>
          <w:color w:val="auto"/>
          <w:sz w:val="28"/>
          <w:szCs w:val="28"/>
          <w:u w:val="none"/>
        </w:rPr>
        <w:fldChar w:fldCharType="end"/>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60DF213D" w14:textId="77777777" w:rsidR="007B159C" w:rsidRDefault="00000000">
      <w:pPr>
        <w:pStyle w:val="Heading2"/>
        <w:rPr>
          <w:rFonts w:cs="Arial"/>
          <w:color w:val="auto"/>
        </w:rPr>
      </w:pPr>
      <w:bookmarkStart w:id="248" w:name="_Toc1130"/>
      <w:bookmarkStart w:id="249" w:name="_Toc23123"/>
      <w:bookmarkStart w:id="250" w:name="_Toc28474"/>
      <w:bookmarkStart w:id="251" w:name="_Toc8325"/>
      <w:bookmarkStart w:id="252" w:name="_Toc23956"/>
      <w:bookmarkStart w:id="253" w:name="_Toc32623"/>
      <w:bookmarkStart w:id="254" w:name="_Toc25482"/>
      <w:bookmarkStart w:id="255" w:name="_Toc17551"/>
      <w:bookmarkStart w:id="256" w:name="_Toc24777"/>
      <w:bookmarkStart w:id="257" w:name="_Toc32094"/>
      <w:bookmarkStart w:id="258" w:name="_Toc19671"/>
      <w:bookmarkStart w:id="259" w:name="_Toc15904"/>
      <w:bookmarkStart w:id="260" w:name="_Toc10723"/>
      <w:bookmarkStart w:id="261" w:name="_Toc6376"/>
      <w:bookmarkStart w:id="262" w:name="_Toc29079"/>
      <w:bookmarkStart w:id="263" w:name="_Toc26593"/>
      <w:bookmarkStart w:id="264" w:name="_Toc13678"/>
      <w:r>
        <w:rPr>
          <w:rStyle w:val="Heading3Char"/>
          <w:rFonts w:cs="Arial"/>
          <w:color w:val="auto"/>
        </w:rPr>
        <w:t>2.1 Digital Landscape in the Gambia</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6B0B1080" w14:textId="77777777" w:rsidR="007B159C" w:rsidRDefault="00000000">
      <w:pPr>
        <w:spacing w:after="0" w:line="240" w:lineRule="auto"/>
        <w:jc w:val="both"/>
        <w:rPr>
          <w:rFonts w:ascii="Arial" w:eastAsia="Calibri" w:hAnsi="Arial" w:cs="Arial"/>
          <w:lang w:eastAsia="zh-CN" w:bidi="ar"/>
        </w:rPr>
      </w:pPr>
      <w:r>
        <w:rPr>
          <w:rFonts w:ascii="Arial" w:hAnsi="Arial" w:cs="Arial"/>
        </w:rPr>
        <w:t xml:space="preserve">Though The Gambia has made remarkable strides in the development of its digital economy, there is still room for improvement. Coverage, quality, and affordability of ICT services; and digital literacy are still barrier to their adoption and use. This implies the need to continue making interventions to ensure that the ICT sector operates efficiently and makes the needed contribution to the digital transformation leading to a vibrant digital economy. The need to build trust and security of digital services is also pertinent. </w:t>
      </w:r>
      <w:r>
        <w:rPr>
          <w:rFonts w:ascii="Arial" w:eastAsia="Calibri" w:hAnsi="Arial" w:cs="Arial"/>
          <w:lang w:eastAsia="zh-CN" w:bidi="ar"/>
        </w:rPr>
        <w:t>The digital landscape with regards to digital platforms and services is presented in Box 1.</w:t>
      </w:r>
    </w:p>
    <w:p w14:paraId="2284FB8F" w14:textId="77777777" w:rsidR="007B159C" w:rsidRDefault="007B159C">
      <w:pPr>
        <w:spacing w:after="0" w:line="240" w:lineRule="auto"/>
        <w:rPr>
          <w:rFonts w:ascii="Arial" w:eastAsia="Calibri" w:hAnsi="Arial" w:cs="Arial"/>
          <w:lang w:eastAsia="zh-CN" w:bidi="ar"/>
        </w:rPr>
      </w:pPr>
    </w:p>
    <w:tbl>
      <w:tblPr>
        <w:tblStyle w:val="TableGrid"/>
        <w:tblW w:w="0" w:type="auto"/>
        <w:tblInd w:w="478" w:type="dxa"/>
        <w:tblLook w:val="04A0" w:firstRow="1" w:lastRow="0" w:firstColumn="1" w:lastColumn="0" w:noHBand="0" w:noVBand="1"/>
      </w:tblPr>
      <w:tblGrid>
        <w:gridCol w:w="6915"/>
      </w:tblGrid>
      <w:tr w:rsidR="007B159C" w14:paraId="2D64878C" w14:textId="77777777">
        <w:tc>
          <w:tcPr>
            <w:tcW w:w="6915" w:type="dxa"/>
          </w:tcPr>
          <w:p w14:paraId="62B35691" w14:textId="77777777" w:rsidR="007B159C" w:rsidRDefault="007B159C">
            <w:pPr>
              <w:pStyle w:val="NormalWeb"/>
              <w:widowControl/>
              <w:numPr>
                <w:ilvl w:val="255"/>
                <w:numId w:val="0"/>
              </w:numPr>
              <w:shd w:val="clear" w:color="auto" w:fill="FFFFFF"/>
              <w:contextualSpacing/>
              <w:rPr>
                <w:rFonts w:ascii="Arial" w:eastAsia="Times New Roman" w:hAnsi="Arial" w:cs="Arial"/>
                <w:sz w:val="18"/>
                <w:szCs w:val="18"/>
                <w:shd w:val="clear" w:color="auto" w:fill="FFFFFF"/>
              </w:rPr>
            </w:pPr>
          </w:p>
          <w:p w14:paraId="150CECAB" w14:textId="77777777" w:rsidR="007B159C" w:rsidRDefault="00000000">
            <w:pPr>
              <w:pStyle w:val="NormalWeb"/>
              <w:widowControl/>
              <w:numPr>
                <w:ilvl w:val="255"/>
                <w:numId w:val="0"/>
              </w:numPr>
              <w:shd w:val="clear" w:color="auto" w:fill="FFFFFF"/>
              <w:contextualSpacing/>
              <w:rPr>
                <w:rFonts w:ascii="Arial" w:eastAsia="Times New Roman" w:hAnsi="Arial" w:cs="Arial"/>
                <w:b/>
                <w:bCs/>
                <w:sz w:val="18"/>
                <w:szCs w:val="18"/>
                <w:shd w:val="clear" w:color="auto" w:fill="FFFFFF"/>
              </w:rPr>
            </w:pPr>
            <w:r>
              <w:rPr>
                <w:rFonts w:ascii="Arial" w:eastAsia="Times New Roman" w:hAnsi="Arial" w:cs="Arial"/>
                <w:b/>
                <w:bCs/>
                <w:sz w:val="18"/>
                <w:szCs w:val="18"/>
                <w:shd w:val="clear" w:color="auto" w:fill="FFFFFF"/>
              </w:rPr>
              <w:t>Box 1: Digital Platforms and Services in The Gambia</w:t>
            </w:r>
          </w:p>
          <w:p w14:paraId="2BE0167E" w14:textId="77777777" w:rsidR="007B159C" w:rsidRDefault="007B159C">
            <w:pPr>
              <w:pStyle w:val="NormalWeb"/>
              <w:widowControl/>
              <w:numPr>
                <w:ilvl w:val="255"/>
                <w:numId w:val="0"/>
              </w:numPr>
              <w:shd w:val="clear" w:color="auto" w:fill="FFFFFF"/>
              <w:contextualSpacing/>
              <w:rPr>
                <w:rFonts w:ascii="Arial" w:eastAsia="Times New Roman" w:hAnsi="Arial" w:cs="Arial"/>
                <w:sz w:val="18"/>
                <w:szCs w:val="18"/>
                <w:shd w:val="clear" w:color="auto" w:fill="FFFFFF"/>
              </w:rPr>
            </w:pPr>
          </w:p>
          <w:p w14:paraId="4ECBA65B"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No uniform ICT/digital plan in government Ministries; </w:t>
            </w:r>
          </w:p>
          <w:p w14:paraId="75B9CEF1"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Lack/inadequate of funding in all Ministries; </w:t>
            </w:r>
          </w:p>
          <w:p w14:paraId="7444E43D"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Lack of integrated government portal;</w:t>
            </w:r>
          </w:p>
          <w:p w14:paraId="11F4FF8F"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Expensive ICT services;</w:t>
            </w:r>
          </w:p>
          <w:p w14:paraId="7EFCCD1D"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Resistance to change hence need for capacity building and change management;</w:t>
            </w:r>
          </w:p>
          <w:p w14:paraId="4355CC45"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Lack of government digital systems integration;</w:t>
            </w:r>
          </w:p>
          <w:p w14:paraId="4D8A3AEC"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Disparate/ standalone digital public systems needing migration into a unified government portal;</w:t>
            </w:r>
          </w:p>
          <w:p w14:paraId="4B0350FE" w14:textId="77777777" w:rsidR="007B159C" w:rsidRDefault="00000000">
            <w:pPr>
              <w:pStyle w:val="NormalWeb"/>
              <w:widowControl/>
              <w:numPr>
                <w:ilvl w:val="0"/>
                <w:numId w:val="23"/>
              </w:numPr>
              <w:shd w:val="clear" w:color="auto" w:fill="FFFFFF"/>
              <w:tabs>
                <w:tab w:val="clear" w:pos="420"/>
              </w:tabs>
              <w:contextualSpacing/>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Unsatisfactory affordability, reliability and availability of internet services is unsatisfactory;</w:t>
            </w:r>
          </w:p>
          <w:p w14:paraId="5946F145" w14:textId="77777777" w:rsidR="007B159C" w:rsidRDefault="00000000">
            <w:pPr>
              <w:pStyle w:val="NormalWeb"/>
              <w:widowControl/>
              <w:numPr>
                <w:ilvl w:val="0"/>
                <w:numId w:val="23"/>
              </w:numPr>
              <w:shd w:val="clear" w:color="auto" w:fill="FFFFFF"/>
              <w:tabs>
                <w:tab w:val="clear" w:pos="420"/>
              </w:tabs>
              <w:contextualSpacing/>
              <w:jc w:val="left"/>
              <w:rPr>
                <w:rFonts w:ascii="Arial" w:eastAsia="Times New Roman" w:hAnsi="Arial" w:cs="Arial"/>
                <w:sz w:val="18"/>
                <w:szCs w:val="18"/>
                <w:shd w:val="clear" w:color="auto" w:fill="FFFFFF"/>
              </w:rPr>
            </w:pPr>
            <w:r>
              <w:rPr>
                <w:rFonts w:ascii="Arial" w:eastAsia="Times New Roman" w:hAnsi="Arial" w:cs="Arial"/>
                <w:iCs/>
                <w:sz w:val="18"/>
                <w:szCs w:val="18"/>
                <w:shd w:val="clear" w:color="auto" w:fill="FFFFFF"/>
              </w:rPr>
              <w:t>Inadequate/ no digital platforms to manage ministry functions and integrate them with the rest of government to achieve "whole of government" status in the Gambia.</w:t>
            </w:r>
          </w:p>
          <w:p w14:paraId="11A2CB78" w14:textId="77777777" w:rsidR="007B159C" w:rsidRDefault="00000000">
            <w:pPr>
              <w:pStyle w:val="NormalWeb"/>
              <w:numPr>
                <w:ilvl w:val="255"/>
                <w:numId w:val="0"/>
              </w:numPr>
              <w:shd w:val="clear" w:color="auto" w:fill="FFFFFF"/>
              <w:contextualSpacing/>
              <w:rPr>
                <w:rFonts w:ascii="Arial" w:eastAsia="Calibri" w:hAnsi="Arial" w:cs="Arial"/>
                <w:sz w:val="18"/>
                <w:szCs w:val="18"/>
                <w:lang w:bidi="ar"/>
              </w:rPr>
            </w:pPr>
            <w:r>
              <w:rPr>
                <w:rFonts w:ascii="Arial" w:eastAsia="Times New Roman" w:hAnsi="Arial" w:cs="Arial"/>
                <w:i/>
                <w:sz w:val="18"/>
                <w:szCs w:val="18"/>
                <w:shd w:val="clear" w:color="auto" w:fill="FFFFFF"/>
              </w:rPr>
              <w:t>Source: Survey Data, 2023</w:t>
            </w:r>
          </w:p>
        </w:tc>
      </w:tr>
    </w:tbl>
    <w:p w14:paraId="04B0CE3E" w14:textId="77777777" w:rsidR="007B159C" w:rsidRDefault="00000000">
      <w:pPr>
        <w:pStyle w:val="Heading3"/>
        <w:rPr>
          <w:rFonts w:cs="Arial"/>
        </w:rPr>
      </w:pPr>
      <w:bookmarkStart w:id="265" w:name="_Toc24021"/>
      <w:bookmarkStart w:id="266" w:name="_Toc3717"/>
      <w:bookmarkStart w:id="267" w:name="_Toc16909"/>
      <w:bookmarkStart w:id="268" w:name="_Toc227"/>
      <w:bookmarkStart w:id="269" w:name="_Toc20131"/>
      <w:bookmarkStart w:id="270" w:name="_Toc14186"/>
      <w:bookmarkStart w:id="271" w:name="_Toc26827"/>
      <w:bookmarkStart w:id="272" w:name="_Toc10921"/>
      <w:bookmarkStart w:id="273" w:name="_Toc296"/>
      <w:bookmarkStart w:id="274" w:name="_Toc5829"/>
      <w:bookmarkStart w:id="275" w:name="_Toc32130"/>
      <w:bookmarkStart w:id="276" w:name="_Toc3634"/>
      <w:bookmarkStart w:id="277" w:name="_Toc30541"/>
      <w:bookmarkStart w:id="278" w:name="_Toc17590"/>
      <w:bookmarkStart w:id="279" w:name="_Toc27087"/>
      <w:bookmarkStart w:id="280" w:name="_Toc18756"/>
      <w:bookmarkStart w:id="281" w:name="_Toc27834"/>
      <w:r>
        <w:rPr>
          <w:rFonts w:cs="Arial"/>
        </w:rPr>
        <w:t>2.1.1 ICT statistics</w:t>
      </w:r>
      <w:bookmarkEnd w:id="265"/>
      <w:bookmarkEnd w:id="266"/>
      <w:bookmarkEnd w:id="267"/>
      <w:bookmarkEnd w:id="268"/>
      <w:bookmarkEnd w:id="269"/>
      <w:bookmarkEnd w:id="270"/>
    </w:p>
    <w:p w14:paraId="0DE4E5D6" w14:textId="77777777" w:rsidR="007B159C" w:rsidRDefault="00000000">
      <w:pPr>
        <w:spacing w:after="0" w:line="240" w:lineRule="auto"/>
        <w:jc w:val="both"/>
        <w:rPr>
          <w:rFonts w:ascii="Arial" w:hAnsi="Arial" w:cs="Arial"/>
        </w:rPr>
      </w:pPr>
      <w:r>
        <w:rPr>
          <w:rFonts w:ascii="Arial" w:hAnsi="Arial" w:cs="Arial"/>
        </w:rPr>
        <w:t xml:space="preserve">The status of ICT development in a country can be partly assessed through internet penetration, mobile network coverage as well as the connectivity to Gambia internet and measured by international internet capacity. The country's digital index comprises the ratio of mobile connections/ internet usage/ active social media users in a country's total population.  Mobile connections at the start of 2022 are more than 4.22 million, that is 167 % of the total population. </w:t>
      </w:r>
    </w:p>
    <w:p w14:paraId="2151F6E5" w14:textId="77777777" w:rsidR="007B159C" w:rsidRDefault="00000000">
      <w:pPr>
        <w:spacing w:after="0" w:line="240" w:lineRule="auto"/>
        <w:jc w:val="both"/>
        <w:rPr>
          <w:rFonts w:ascii="Arial" w:hAnsi="Arial" w:cs="Arial"/>
        </w:rPr>
      </w:pPr>
      <w:r>
        <w:rPr>
          <w:rFonts w:ascii="Arial" w:hAnsi="Arial" w:cs="Arial"/>
        </w:rPr>
        <w:t>The internet user base is 51 % of the total population, with an extensive active social media user. The following are some indicators of the ICT connectivity in the Gambia (Table 1):</w:t>
      </w:r>
    </w:p>
    <w:p w14:paraId="607972DA" w14:textId="77777777" w:rsidR="007B159C" w:rsidRDefault="007B159C">
      <w:pPr>
        <w:spacing w:after="0" w:line="240" w:lineRule="auto"/>
        <w:jc w:val="both"/>
        <w:rPr>
          <w:rFonts w:ascii="Arial" w:hAnsi="Arial" w:cs="Arial"/>
        </w:rPr>
      </w:pPr>
    </w:p>
    <w:p w14:paraId="2E37EFDC" w14:textId="77777777" w:rsidR="007B159C" w:rsidRDefault="00000000">
      <w:pPr>
        <w:pStyle w:val="Caption"/>
        <w:keepNext/>
        <w:rPr>
          <w:rFonts w:ascii="Arial" w:hAnsi="Arial" w:cs="Arial"/>
          <w:b/>
          <w:bCs/>
          <w:color w:val="auto"/>
          <w:sz w:val="22"/>
          <w:szCs w:val="22"/>
        </w:rPr>
      </w:pPr>
      <w:r>
        <w:rPr>
          <w:rFonts w:ascii="Arial" w:hAnsi="Arial" w:cs="Arial"/>
          <w:b/>
          <w:bCs/>
          <w:color w:val="auto"/>
          <w:sz w:val="22"/>
          <w:szCs w:val="22"/>
        </w:rPr>
        <w:t xml:space="preserve">Table </w:t>
      </w:r>
      <w:r>
        <w:rPr>
          <w:rFonts w:ascii="Arial" w:hAnsi="Arial" w:cs="Arial"/>
          <w:b/>
          <w:bCs/>
          <w:color w:val="auto"/>
          <w:sz w:val="22"/>
          <w:szCs w:val="22"/>
        </w:rPr>
        <w:fldChar w:fldCharType="begin"/>
      </w:r>
      <w:r>
        <w:rPr>
          <w:rFonts w:ascii="Arial" w:hAnsi="Arial" w:cs="Arial"/>
          <w:b/>
          <w:bCs/>
          <w:color w:val="auto"/>
          <w:sz w:val="22"/>
          <w:szCs w:val="22"/>
        </w:rPr>
        <w:instrText xml:space="preserve"> SEQ Table \* ARABIC </w:instrText>
      </w:r>
      <w:r>
        <w:rPr>
          <w:rFonts w:ascii="Arial" w:hAnsi="Arial" w:cs="Arial"/>
          <w:b/>
          <w:bCs/>
          <w:color w:val="auto"/>
          <w:sz w:val="22"/>
          <w:szCs w:val="22"/>
        </w:rPr>
        <w:fldChar w:fldCharType="separate"/>
      </w:r>
      <w:r>
        <w:rPr>
          <w:rFonts w:ascii="Arial" w:hAnsi="Arial" w:cs="Arial"/>
          <w:b/>
          <w:bCs/>
          <w:color w:val="auto"/>
          <w:sz w:val="22"/>
          <w:szCs w:val="22"/>
        </w:rPr>
        <w:t>1</w:t>
      </w:r>
      <w:r>
        <w:rPr>
          <w:rFonts w:ascii="Arial" w:hAnsi="Arial" w:cs="Arial"/>
          <w:b/>
          <w:bCs/>
          <w:color w:val="auto"/>
          <w:sz w:val="22"/>
          <w:szCs w:val="22"/>
        </w:rPr>
        <w:fldChar w:fldCharType="end"/>
      </w:r>
      <w:bookmarkStart w:id="282" w:name="_Toc32459"/>
      <w:r>
        <w:rPr>
          <w:rFonts w:ascii="Arial" w:hAnsi="Arial" w:cs="Arial"/>
          <w:b/>
          <w:bCs/>
          <w:color w:val="auto"/>
          <w:sz w:val="22"/>
          <w:szCs w:val="22"/>
        </w:rPr>
        <w:t>: ICT Indicators</w:t>
      </w:r>
      <w:bookmarkEnd w:id="282"/>
    </w:p>
    <w:tbl>
      <w:tblPr>
        <w:tblStyle w:val="TableGrid"/>
        <w:tblW w:w="0" w:type="auto"/>
        <w:tblInd w:w="0" w:type="dxa"/>
        <w:tblLook w:val="04A0" w:firstRow="1" w:lastRow="0" w:firstColumn="1" w:lastColumn="0" w:noHBand="0" w:noVBand="1"/>
      </w:tblPr>
      <w:tblGrid>
        <w:gridCol w:w="3505"/>
        <w:gridCol w:w="1500"/>
      </w:tblGrid>
      <w:tr w:rsidR="007B159C" w14:paraId="04B66103" w14:textId="77777777">
        <w:tc>
          <w:tcPr>
            <w:tcW w:w="3505" w:type="dxa"/>
          </w:tcPr>
          <w:p w14:paraId="32F99C85" w14:textId="77777777" w:rsidR="007B159C" w:rsidRDefault="00000000">
            <w:pPr>
              <w:spacing w:after="0" w:line="240" w:lineRule="auto"/>
              <w:rPr>
                <w:rFonts w:ascii="Arial" w:hAnsi="Arial" w:cs="Arial"/>
                <w:b/>
                <w:bCs/>
                <w:sz w:val="18"/>
                <w:szCs w:val="18"/>
              </w:rPr>
            </w:pPr>
            <w:r>
              <w:rPr>
                <w:rFonts w:ascii="Arial" w:hAnsi="Arial" w:cs="Arial"/>
                <w:b/>
                <w:bCs/>
                <w:sz w:val="18"/>
                <w:szCs w:val="18"/>
              </w:rPr>
              <w:t>ICT Indicator</w:t>
            </w:r>
          </w:p>
        </w:tc>
        <w:tc>
          <w:tcPr>
            <w:tcW w:w="1500" w:type="dxa"/>
          </w:tcPr>
          <w:p w14:paraId="2CF66CBD" w14:textId="77777777" w:rsidR="007B159C" w:rsidRDefault="00000000">
            <w:pPr>
              <w:spacing w:after="0" w:line="240" w:lineRule="auto"/>
              <w:rPr>
                <w:rFonts w:ascii="Arial" w:hAnsi="Arial" w:cs="Arial"/>
                <w:b/>
                <w:bCs/>
                <w:sz w:val="18"/>
                <w:szCs w:val="18"/>
              </w:rPr>
            </w:pPr>
            <w:r>
              <w:rPr>
                <w:rFonts w:ascii="Arial" w:hAnsi="Arial" w:cs="Arial"/>
                <w:b/>
                <w:bCs/>
                <w:sz w:val="18"/>
                <w:szCs w:val="18"/>
              </w:rPr>
              <w:t>Value</w:t>
            </w:r>
          </w:p>
        </w:tc>
      </w:tr>
      <w:tr w:rsidR="007B159C" w14:paraId="4711F1D3" w14:textId="77777777">
        <w:tc>
          <w:tcPr>
            <w:tcW w:w="3505" w:type="dxa"/>
          </w:tcPr>
          <w:p w14:paraId="63B4551A" w14:textId="77777777" w:rsidR="007B159C" w:rsidRDefault="00000000">
            <w:pPr>
              <w:spacing w:after="0" w:line="240" w:lineRule="auto"/>
              <w:rPr>
                <w:rFonts w:ascii="Arial" w:hAnsi="Arial" w:cs="Arial"/>
                <w:sz w:val="18"/>
                <w:szCs w:val="18"/>
              </w:rPr>
            </w:pPr>
            <w:r>
              <w:rPr>
                <w:rFonts w:ascii="Arial" w:hAnsi="Arial" w:cs="Arial"/>
                <w:sz w:val="18"/>
                <w:szCs w:val="18"/>
              </w:rPr>
              <w:t>Internet Penetration Rate</w:t>
            </w:r>
          </w:p>
        </w:tc>
        <w:tc>
          <w:tcPr>
            <w:tcW w:w="1500" w:type="dxa"/>
          </w:tcPr>
          <w:p w14:paraId="1831BC4F" w14:textId="77777777" w:rsidR="007B159C" w:rsidRDefault="00000000">
            <w:pPr>
              <w:spacing w:after="0" w:line="240" w:lineRule="auto"/>
              <w:rPr>
                <w:rFonts w:ascii="Arial" w:hAnsi="Arial" w:cs="Arial"/>
                <w:sz w:val="18"/>
                <w:szCs w:val="18"/>
              </w:rPr>
            </w:pPr>
            <w:r>
              <w:rPr>
                <w:rFonts w:ascii="Arial" w:hAnsi="Arial" w:cs="Arial"/>
                <w:sz w:val="18"/>
                <w:szCs w:val="18"/>
              </w:rPr>
              <w:t xml:space="preserve">70% </w:t>
            </w:r>
          </w:p>
        </w:tc>
      </w:tr>
      <w:tr w:rsidR="007B159C" w14:paraId="0CF02D4E" w14:textId="77777777">
        <w:trPr>
          <w:trHeight w:val="292"/>
        </w:trPr>
        <w:tc>
          <w:tcPr>
            <w:tcW w:w="3505" w:type="dxa"/>
          </w:tcPr>
          <w:p w14:paraId="1676FE4D" w14:textId="77777777" w:rsidR="007B159C" w:rsidRDefault="00000000">
            <w:pPr>
              <w:spacing w:after="0" w:line="240" w:lineRule="auto"/>
              <w:rPr>
                <w:rFonts w:ascii="Arial" w:hAnsi="Arial" w:cs="Arial"/>
                <w:sz w:val="18"/>
                <w:szCs w:val="18"/>
              </w:rPr>
            </w:pPr>
            <w:r>
              <w:rPr>
                <w:rFonts w:ascii="Arial" w:hAnsi="Arial" w:cs="Arial"/>
                <w:sz w:val="18"/>
                <w:szCs w:val="18"/>
              </w:rPr>
              <w:t>Mobile penetration rate</w:t>
            </w:r>
          </w:p>
        </w:tc>
        <w:tc>
          <w:tcPr>
            <w:tcW w:w="1500" w:type="dxa"/>
          </w:tcPr>
          <w:p w14:paraId="6E0690DC" w14:textId="77777777" w:rsidR="007B159C" w:rsidRDefault="00000000">
            <w:pPr>
              <w:spacing w:after="0" w:line="240" w:lineRule="auto"/>
              <w:rPr>
                <w:rFonts w:ascii="Arial" w:hAnsi="Arial" w:cs="Arial"/>
                <w:sz w:val="18"/>
                <w:szCs w:val="18"/>
              </w:rPr>
            </w:pPr>
            <w:r>
              <w:rPr>
                <w:rFonts w:ascii="Arial" w:hAnsi="Arial" w:cs="Arial"/>
                <w:sz w:val="18"/>
                <w:szCs w:val="18"/>
              </w:rPr>
              <w:t>167%</w:t>
            </w:r>
          </w:p>
        </w:tc>
      </w:tr>
      <w:tr w:rsidR="007B159C" w14:paraId="2FE332ED" w14:textId="77777777">
        <w:tc>
          <w:tcPr>
            <w:tcW w:w="3505" w:type="dxa"/>
          </w:tcPr>
          <w:p w14:paraId="7506B3AB" w14:textId="77777777" w:rsidR="007B159C" w:rsidRDefault="00000000">
            <w:pPr>
              <w:spacing w:after="0" w:line="240" w:lineRule="auto"/>
              <w:rPr>
                <w:rFonts w:ascii="Arial" w:hAnsi="Arial" w:cs="Arial"/>
                <w:sz w:val="18"/>
                <w:szCs w:val="18"/>
              </w:rPr>
            </w:pPr>
            <w:r>
              <w:rPr>
                <w:rFonts w:ascii="Arial" w:hAnsi="Arial" w:cs="Arial"/>
                <w:sz w:val="18"/>
                <w:szCs w:val="18"/>
              </w:rPr>
              <w:t>International connectivity</w:t>
            </w:r>
            <w:r>
              <w:rPr>
                <w:rStyle w:val="FootnoteReference"/>
                <w:rFonts w:cs="Arial"/>
                <w:szCs w:val="18"/>
              </w:rPr>
              <w:footnoteReference w:id="4"/>
            </w:r>
          </w:p>
        </w:tc>
        <w:tc>
          <w:tcPr>
            <w:tcW w:w="1500" w:type="dxa"/>
          </w:tcPr>
          <w:p w14:paraId="1325E587" w14:textId="77777777" w:rsidR="007B159C" w:rsidRDefault="00000000">
            <w:pPr>
              <w:spacing w:after="0" w:line="240" w:lineRule="auto"/>
              <w:rPr>
                <w:rFonts w:ascii="Arial" w:hAnsi="Arial" w:cs="Arial"/>
                <w:sz w:val="18"/>
                <w:szCs w:val="18"/>
              </w:rPr>
            </w:pPr>
            <w:r>
              <w:rPr>
                <w:rFonts w:ascii="Arial" w:hAnsi="Arial" w:cs="Arial"/>
                <w:sz w:val="18"/>
                <w:szCs w:val="18"/>
              </w:rPr>
              <w:t xml:space="preserve">over 100GB </w:t>
            </w:r>
          </w:p>
        </w:tc>
      </w:tr>
      <w:tr w:rsidR="007B159C" w14:paraId="7A4971D9" w14:textId="77777777">
        <w:tc>
          <w:tcPr>
            <w:tcW w:w="3505" w:type="dxa"/>
          </w:tcPr>
          <w:p w14:paraId="3A25817E" w14:textId="77777777" w:rsidR="007B159C" w:rsidRDefault="00000000">
            <w:pPr>
              <w:spacing w:after="0" w:line="240" w:lineRule="auto"/>
              <w:rPr>
                <w:rFonts w:ascii="Arial" w:hAnsi="Arial" w:cs="Arial"/>
                <w:sz w:val="18"/>
                <w:szCs w:val="18"/>
              </w:rPr>
            </w:pPr>
            <w:r>
              <w:rPr>
                <w:rFonts w:ascii="Arial" w:hAnsi="Arial" w:cs="Arial"/>
                <w:sz w:val="18"/>
                <w:szCs w:val="18"/>
              </w:rPr>
              <w:lastRenderedPageBreak/>
              <w:t>National backbone fibre</w:t>
            </w:r>
          </w:p>
        </w:tc>
        <w:tc>
          <w:tcPr>
            <w:tcW w:w="1500" w:type="dxa"/>
          </w:tcPr>
          <w:p w14:paraId="4BE59EFB" w14:textId="77777777" w:rsidR="007B159C" w:rsidRDefault="00000000">
            <w:pPr>
              <w:spacing w:after="0" w:line="240" w:lineRule="auto"/>
              <w:rPr>
                <w:rFonts w:ascii="Arial" w:hAnsi="Arial" w:cs="Arial"/>
                <w:sz w:val="18"/>
                <w:szCs w:val="18"/>
              </w:rPr>
            </w:pPr>
            <w:r>
              <w:rPr>
                <w:rFonts w:ascii="Arial" w:hAnsi="Arial" w:cs="Arial"/>
                <w:sz w:val="18"/>
                <w:szCs w:val="18"/>
              </w:rPr>
              <w:t>1300 km</w:t>
            </w:r>
            <w:r>
              <w:rPr>
                <w:rStyle w:val="FootnoteReference"/>
                <w:rFonts w:cs="Arial"/>
                <w:szCs w:val="18"/>
              </w:rPr>
              <w:footnoteReference w:id="5"/>
            </w:r>
          </w:p>
        </w:tc>
      </w:tr>
    </w:tbl>
    <w:p w14:paraId="6EA17FE6" w14:textId="77777777" w:rsidR="007B159C" w:rsidRDefault="007B159C">
      <w:pPr>
        <w:numPr>
          <w:ilvl w:val="255"/>
          <w:numId w:val="0"/>
        </w:numPr>
        <w:spacing w:after="0" w:line="240" w:lineRule="auto"/>
        <w:jc w:val="both"/>
        <w:rPr>
          <w:rFonts w:ascii="Arial" w:hAnsi="Arial" w:cs="Arial"/>
        </w:rPr>
      </w:pPr>
    </w:p>
    <w:p w14:paraId="44B49450" w14:textId="77777777" w:rsidR="007B159C" w:rsidRDefault="00000000">
      <w:pPr>
        <w:rPr>
          <w:b/>
          <w:bCs/>
          <w:sz w:val="24"/>
          <w:szCs w:val="24"/>
        </w:rPr>
      </w:pPr>
      <w:r>
        <w:rPr>
          <w:b/>
          <w:bCs/>
          <w:sz w:val="24"/>
          <w:szCs w:val="24"/>
        </w:rPr>
        <w:t>ICT readiness</w:t>
      </w:r>
    </w:p>
    <w:p w14:paraId="5EAAA158" w14:textId="77777777" w:rsidR="007B159C" w:rsidRDefault="00000000">
      <w:pPr>
        <w:spacing w:after="0" w:line="240" w:lineRule="auto"/>
        <w:jc w:val="both"/>
        <w:rPr>
          <w:rFonts w:ascii="Arial" w:hAnsi="Arial" w:cs="Arial"/>
        </w:rPr>
      </w:pPr>
      <w:r>
        <w:rPr>
          <w:rFonts w:ascii="Arial" w:hAnsi="Arial" w:cs="Arial"/>
          <w:b/>
          <w:bCs/>
          <w:i/>
          <w:iCs/>
        </w:rPr>
        <w:t>Network readiness Index</w:t>
      </w:r>
      <w:r>
        <w:rPr>
          <w:rFonts w:ascii="Arial" w:hAnsi="Arial" w:cs="Arial"/>
          <w:b/>
          <w:bCs/>
        </w:rPr>
        <w:t>.</w:t>
      </w:r>
      <w:r>
        <w:rPr>
          <w:rFonts w:ascii="Arial" w:hAnsi="Arial" w:cs="Arial"/>
        </w:rPr>
        <w:t xml:space="preserve"> The Network Readiness Index (NRI) comprises Technology, People, Governance, and Impact and deals with the Impact of Information Communication and Technology (ICT) on socio-economic development. The 2020 NRI report which is based on 134 economies globally covering Technology, People, Governance, and Impact ranked the Gambia at 119 out of 134 economies and in terms of Technology the Gambia ranked 114.</w:t>
      </w:r>
      <w:r>
        <w:rPr>
          <w:rFonts w:ascii="Arial" w:hAnsi="Arial" w:cs="Arial"/>
          <w:vertAlign w:val="superscript"/>
        </w:rPr>
        <w:footnoteReference w:id="6"/>
      </w:r>
      <w:r>
        <w:rPr>
          <w:rFonts w:ascii="Arial" w:hAnsi="Arial" w:cs="Arial"/>
        </w:rPr>
        <w:t xml:space="preserve"> Governance had the highest ranking (111), followed by Technology (114), then impact (117) and the least ranked dimension of the NRI was “people” (122 out of 134) (see Figure 3).</w:t>
      </w:r>
    </w:p>
    <w:p w14:paraId="3F2549D8" w14:textId="77777777" w:rsidR="007B159C" w:rsidRDefault="007B159C">
      <w:pPr>
        <w:spacing w:after="0" w:line="240" w:lineRule="auto"/>
        <w:jc w:val="both"/>
        <w:rPr>
          <w:rFonts w:ascii="Arial" w:hAnsi="Arial" w:cs="Arial"/>
        </w:rPr>
      </w:pPr>
    </w:p>
    <w:p w14:paraId="148EAB8E" w14:textId="77777777" w:rsidR="007B159C" w:rsidRDefault="00000000">
      <w:pPr>
        <w:pStyle w:val="Caption"/>
        <w:spacing w:after="0"/>
        <w:jc w:val="both"/>
        <w:rPr>
          <w:rFonts w:ascii="Arial" w:hAnsi="Arial" w:cs="Arial"/>
        </w:rPr>
      </w:pPr>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rPr>
        <w:t>3</w:t>
      </w:r>
      <w:r>
        <w:rPr>
          <w:rFonts w:ascii="Arial" w:hAnsi="Arial" w:cs="Arial"/>
        </w:rPr>
        <w:fldChar w:fldCharType="end"/>
      </w:r>
      <w:bookmarkStart w:id="283" w:name="_Toc19480"/>
      <w:bookmarkStart w:id="284" w:name="_Toc13912"/>
      <w:r>
        <w:rPr>
          <w:rFonts w:ascii="Arial" w:hAnsi="Arial" w:cs="Arial"/>
        </w:rPr>
        <w:t xml:space="preserve">: NRI for The Gambia </w:t>
      </w:r>
      <w:bookmarkEnd w:id="283"/>
      <w:bookmarkEnd w:id="284"/>
    </w:p>
    <w:p w14:paraId="40581006" w14:textId="77777777" w:rsidR="007B159C" w:rsidRDefault="00000000">
      <w:pPr>
        <w:rPr>
          <w:rFonts w:ascii="Arial" w:hAnsi="Arial" w:cs="Arial"/>
        </w:rPr>
      </w:pPr>
      <w:r>
        <w:rPr>
          <w:rFonts w:ascii="Arial" w:hAnsi="Arial" w:cs="Arial"/>
          <w:noProof/>
        </w:rPr>
        <w:drawing>
          <wp:anchor distT="0" distB="0" distL="114300" distR="114300" simplePos="0" relativeHeight="251660288" behindDoc="0" locked="0" layoutInCell="1" allowOverlap="1" wp14:anchorId="596DD2AA" wp14:editId="6537BA11">
            <wp:simplePos x="0" y="0"/>
            <wp:positionH relativeFrom="column">
              <wp:posOffset>-20320</wp:posOffset>
            </wp:positionH>
            <wp:positionV relativeFrom="paragraph">
              <wp:posOffset>77470</wp:posOffset>
            </wp:positionV>
            <wp:extent cx="3379470" cy="1737995"/>
            <wp:effectExtent l="0" t="0" r="11430" b="1460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commentRangeStart w:id="285"/>
      <w:commentRangeEnd w:id="285"/>
      <w:r>
        <w:rPr>
          <w:rFonts w:ascii="Arial" w:hAnsi="Arial" w:cs="Arial"/>
        </w:rPr>
        <w:commentReference w:id="285"/>
      </w:r>
      <w:r>
        <w:rPr>
          <w:rFonts w:ascii="Arial" w:hAnsi="Arial" w:cs="Arial"/>
        </w:rPr>
        <w:t>The NRI suggests the need to improve the ranking of the Gambia across Technology, People, Governance, and Impact. This can be achieved through a deliberate strategy to address the gaps that exist in terms of technology for accessing digital services, digital skills of citizens (people) to use and derive  value from digital services, and enhancement of the governance of the digital economy ecosystem through a robust policy, legal, regulatory, and institutional framework strengthening.</w:t>
      </w:r>
    </w:p>
    <w:p w14:paraId="6F536616" w14:textId="77777777" w:rsidR="007B159C" w:rsidRDefault="007B159C">
      <w:pPr>
        <w:rPr>
          <w:rFonts w:ascii="Arial" w:hAnsi="Arial" w:cs="Arial"/>
        </w:rPr>
      </w:pPr>
    </w:p>
    <w:p w14:paraId="6D8042BD" w14:textId="77777777" w:rsidR="007B159C" w:rsidRDefault="00000000">
      <w:pPr>
        <w:spacing w:after="0" w:line="240" w:lineRule="auto"/>
        <w:ind w:firstLine="720"/>
        <w:jc w:val="both"/>
        <w:rPr>
          <w:rFonts w:ascii="Arial" w:hAnsi="Arial" w:cs="Arial"/>
        </w:rPr>
      </w:pPr>
      <w:r>
        <w:rPr>
          <w:rFonts w:ascii="Arial" w:hAnsi="Arial" w:cs="Arial"/>
          <w:b/>
          <w:bCs/>
          <w:i/>
          <w:iCs/>
        </w:rPr>
        <w:t xml:space="preserve">ICT indicators. </w:t>
      </w:r>
      <w:r>
        <w:rPr>
          <w:rFonts w:ascii="Arial" w:hAnsi="Arial" w:cs="Arial"/>
        </w:rPr>
        <w:t>The ICT indicators for the Gambia comprising internet users, mobile connections, social media usage and social media web traffic are presented in Figure 4</w:t>
      </w:r>
    </w:p>
    <w:p w14:paraId="6C8D4A76" w14:textId="77777777" w:rsidR="007B159C" w:rsidRDefault="007B159C">
      <w:pPr>
        <w:spacing w:after="0" w:line="240" w:lineRule="auto"/>
        <w:ind w:firstLine="720"/>
        <w:jc w:val="both"/>
        <w:rPr>
          <w:rFonts w:ascii="Arial" w:hAnsi="Arial" w:cs="Arial"/>
        </w:rPr>
      </w:pPr>
    </w:p>
    <w:p w14:paraId="036E902D" w14:textId="77777777" w:rsidR="007B159C" w:rsidRDefault="00000000">
      <w:pPr>
        <w:pStyle w:val="Caption"/>
        <w:spacing w:after="0"/>
        <w:jc w:val="both"/>
        <w:rPr>
          <w:rFonts w:ascii="Arial" w:hAnsi="Arial" w:cs="Arial"/>
          <w:b/>
          <w:bCs/>
          <w:color w:val="auto"/>
          <w:sz w:val="22"/>
          <w:szCs w:val="22"/>
        </w:rPr>
      </w:pPr>
      <w:r>
        <w:rPr>
          <w:rFonts w:ascii="Arial" w:hAnsi="Arial" w:cs="Arial"/>
          <w:b/>
          <w:bCs/>
          <w:sz w:val="22"/>
          <w:szCs w:val="22"/>
        </w:rPr>
        <w:t xml:space="preserve">Figure </w:t>
      </w:r>
      <w:r>
        <w:rPr>
          <w:rFonts w:ascii="Arial" w:hAnsi="Arial" w:cs="Arial"/>
          <w:b/>
          <w:bCs/>
          <w:sz w:val="22"/>
          <w:szCs w:val="22"/>
        </w:rPr>
        <w:fldChar w:fldCharType="begin"/>
      </w:r>
      <w:r>
        <w:rPr>
          <w:rFonts w:ascii="Arial" w:hAnsi="Arial" w:cs="Arial"/>
          <w:b/>
          <w:bCs/>
          <w:sz w:val="22"/>
          <w:szCs w:val="22"/>
        </w:rPr>
        <w:instrText xml:space="preserve"> SEQ Figure \* ARABIC </w:instrText>
      </w:r>
      <w:r>
        <w:rPr>
          <w:rFonts w:ascii="Arial" w:hAnsi="Arial" w:cs="Arial"/>
          <w:b/>
          <w:bCs/>
          <w:sz w:val="22"/>
          <w:szCs w:val="22"/>
        </w:rPr>
        <w:fldChar w:fldCharType="separate"/>
      </w:r>
      <w:r>
        <w:rPr>
          <w:rFonts w:ascii="Arial" w:hAnsi="Arial" w:cs="Arial"/>
          <w:b/>
          <w:bCs/>
          <w:sz w:val="22"/>
          <w:szCs w:val="22"/>
        </w:rPr>
        <w:t>4</w:t>
      </w:r>
      <w:r>
        <w:rPr>
          <w:rFonts w:ascii="Arial" w:hAnsi="Arial" w:cs="Arial"/>
          <w:b/>
          <w:bCs/>
          <w:sz w:val="22"/>
          <w:szCs w:val="22"/>
        </w:rPr>
        <w:fldChar w:fldCharType="end"/>
      </w:r>
      <w:bookmarkStart w:id="286" w:name="_Toc32465"/>
      <w:bookmarkStart w:id="287" w:name="_Toc23574"/>
      <w:r>
        <w:rPr>
          <w:rFonts w:ascii="Arial" w:hAnsi="Arial" w:cs="Arial"/>
          <w:b/>
          <w:bCs/>
          <w:sz w:val="22"/>
          <w:szCs w:val="22"/>
        </w:rPr>
        <w:t>: Gambia ICT Indicators</w:t>
      </w:r>
      <w:bookmarkEnd w:id="286"/>
      <w:bookmarkEnd w:id="287"/>
    </w:p>
    <w:p w14:paraId="439DB2D6" w14:textId="77777777" w:rsidR="007B159C" w:rsidRDefault="00000000">
      <w:pPr>
        <w:spacing w:after="0" w:line="240" w:lineRule="auto"/>
        <w:jc w:val="both"/>
        <w:rPr>
          <w:rFonts w:ascii="Arial" w:hAnsi="Arial" w:cs="Arial"/>
        </w:rPr>
      </w:pPr>
      <w:r>
        <w:rPr>
          <w:rFonts w:ascii="Arial" w:hAnsi="Arial" w:cs="Arial"/>
          <w:noProof/>
        </w:rPr>
        <w:drawing>
          <wp:inline distT="0" distB="0" distL="114300" distR="114300" wp14:anchorId="25EA171D" wp14:editId="20856D75">
            <wp:extent cx="5685790" cy="1968500"/>
            <wp:effectExtent l="0" t="0" r="1016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stretch>
                      <a:fillRect/>
                    </a:stretch>
                  </pic:blipFill>
                  <pic:spPr>
                    <a:xfrm>
                      <a:off x="0" y="0"/>
                      <a:ext cx="5685790" cy="1968500"/>
                    </a:xfrm>
                    <a:prstGeom prst="rect">
                      <a:avLst/>
                    </a:prstGeom>
                    <a:noFill/>
                    <a:ln>
                      <a:noFill/>
                    </a:ln>
                  </pic:spPr>
                </pic:pic>
              </a:graphicData>
            </a:graphic>
          </wp:inline>
        </w:drawing>
      </w:r>
    </w:p>
    <w:p w14:paraId="13E2A731" w14:textId="77777777" w:rsidR="007B159C" w:rsidRDefault="00000000">
      <w:pPr>
        <w:spacing w:after="0" w:line="240" w:lineRule="auto"/>
        <w:jc w:val="both"/>
        <w:rPr>
          <w:rFonts w:ascii="Arial" w:hAnsi="Arial" w:cs="Arial"/>
        </w:rPr>
      </w:pPr>
      <w:r>
        <w:rPr>
          <w:rFonts w:ascii="Arial" w:hAnsi="Arial" w:cs="Arial"/>
        </w:rPr>
        <w:t>Source: Digital ID Project Document, June 2023</w:t>
      </w:r>
    </w:p>
    <w:p w14:paraId="7934C868" w14:textId="77777777" w:rsidR="007B159C" w:rsidRDefault="007B159C">
      <w:pPr>
        <w:spacing w:after="0" w:line="240" w:lineRule="auto"/>
        <w:jc w:val="both"/>
        <w:rPr>
          <w:rFonts w:ascii="Arial" w:hAnsi="Arial" w:cs="Arial"/>
        </w:rPr>
      </w:pPr>
    </w:p>
    <w:p w14:paraId="78F9342A" w14:textId="77777777" w:rsidR="007B159C" w:rsidRDefault="00000000">
      <w:pPr>
        <w:spacing w:after="0" w:line="240" w:lineRule="auto"/>
        <w:jc w:val="both"/>
        <w:rPr>
          <w:rFonts w:ascii="Arial" w:hAnsi="Arial" w:cs="Arial"/>
        </w:rPr>
      </w:pPr>
      <w:r>
        <w:rPr>
          <w:rFonts w:ascii="Arial" w:hAnsi="Arial" w:cs="Arial"/>
        </w:rPr>
        <w:lastRenderedPageBreak/>
        <w:t xml:space="preserve">The foregoing ICT indicators suggest that the Gambia citizens can access mobile and broadband services which provides a foundation for deployment of e-Government services comprising Government to Citizen (G2C) and Government to Business (G2B) which can be enabled by the Digital ID once implemented. </w:t>
      </w:r>
    </w:p>
    <w:bookmarkStart w:id="288" w:name="_Toc26608"/>
    <w:bookmarkStart w:id="289" w:name="_Toc22158"/>
    <w:bookmarkStart w:id="290" w:name="_Toc15276"/>
    <w:bookmarkStart w:id="291" w:name="_Toc3778"/>
    <w:bookmarkStart w:id="292" w:name="_Toc3237"/>
    <w:bookmarkStart w:id="293" w:name="_Toc6000"/>
    <w:p w14:paraId="0B532F2A" w14:textId="77777777" w:rsidR="007B159C" w:rsidRDefault="00000000">
      <w:pPr>
        <w:pStyle w:val="Heading3"/>
        <w:rPr>
          <w:rFonts w:cs="Arial"/>
        </w:rPr>
      </w:pPr>
      <w:r>
        <w:fldChar w:fldCharType="begin"/>
      </w:r>
      <w:r>
        <w:rPr>
          <w:rFonts w:cs="Arial"/>
        </w:rPr>
        <w:instrText xml:space="preserve"> HYPERLINK "file:///D:\\UNECA\\ZIMBABWE%20NATIONAL%20POLICY%20FOR%20ICT%20Revised%202021_v3.0_FINAL%20DRAFT_clean.docx" \l "_Toc20735 " </w:instrText>
      </w:r>
      <w:r>
        <w:fldChar w:fldCharType="separate"/>
      </w:r>
      <w:r>
        <w:rPr>
          <w:rFonts w:cs="Arial"/>
        </w:rPr>
        <w:t xml:space="preserve">2.1.2 </w:t>
      </w:r>
      <w:r>
        <w:rPr>
          <w:rStyle w:val="FollowedHyperlink"/>
          <w:rFonts w:cs="Arial"/>
          <w:color w:val="auto"/>
          <w:u w:val="none"/>
        </w:rPr>
        <w:fldChar w:fldCharType="end"/>
      </w:r>
      <w:r>
        <w:rPr>
          <w:rFonts w:cs="Arial"/>
        </w:rPr>
        <w:t>Policy, Legal, Regulatory and Institutional Framework</w:t>
      </w:r>
      <w:bookmarkEnd w:id="271"/>
      <w:bookmarkEnd w:id="272"/>
      <w:bookmarkEnd w:id="288"/>
      <w:bookmarkEnd w:id="289"/>
      <w:bookmarkEnd w:id="290"/>
      <w:bookmarkEnd w:id="291"/>
      <w:bookmarkEnd w:id="292"/>
      <w:bookmarkEnd w:id="293"/>
      <w:r>
        <w:rPr>
          <w:rFonts w:cs="Arial"/>
        </w:rPr>
        <w:t xml:space="preserve"> </w:t>
      </w:r>
      <w:bookmarkEnd w:id="273"/>
      <w:bookmarkEnd w:id="274"/>
      <w:bookmarkEnd w:id="275"/>
      <w:bookmarkEnd w:id="276"/>
      <w:bookmarkEnd w:id="277"/>
      <w:bookmarkEnd w:id="278"/>
      <w:bookmarkEnd w:id="279"/>
    </w:p>
    <w:p w14:paraId="11451422" w14:textId="77777777" w:rsidR="007B159C" w:rsidRDefault="00000000">
      <w:pPr>
        <w:rPr>
          <w:rFonts w:ascii="Arial" w:hAnsi="Arial" w:cs="Arial"/>
        </w:rPr>
      </w:pPr>
      <w:r>
        <w:rPr>
          <w:rFonts w:ascii="Arial" w:hAnsi="Arial" w:cs="Arial"/>
        </w:rPr>
        <w:t xml:space="preserve">The existing enabling environment for the digital economy in the Gambia comprises policies, laws, and regulations. </w:t>
      </w:r>
    </w:p>
    <w:p w14:paraId="222226D5" w14:textId="77777777" w:rsidR="007B159C" w:rsidRDefault="00000000">
      <w:pPr>
        <w:rPr>
          <w:b/>
          <w:bCs/>
        </w:rPr>
      </w:pPr>
      <w:r>
        <w:rPr>
          <w:b/>
          <w:bCs/>
        </w:rPr>
        <w:t>The Gambia ICT for Development Policy</w:t>
      </w:r>
    </w:p>
    <w:p w14:paraId="133881FD" w14:textId="77777777" w:rsidR="007B159C" w:rsidRDefault="00000000">
      <w:pPr>
        <w:spacing w:after="0" w:line="240" w:lineRule="auto"/>
        <w:jc w:val="both"/>
        <w:rPr>
          <w:rFonts w:ascii="Arial" w:hAnsi="Arial" w:cs="Arial"/>
        </w:rPr>
      </w:pPr>
      <w:r>
        <w:rPr>
          <w:rFonts w:ascii="Arial" w:hAnsi="Arial" w:cs="Arial"/>
        </w:rPr>
        <w:t>The Gambia ICT for Development Policy 2018-2028 (ICT4D) focuses on eight priority areas: Capacity building, electronic government development, Private sector development, Promoting technology-neutral legal, and regulatory environment, Gender equality and youth empowerment, Agricultural development, Broadband infrastructure, and services; as well as cybersecurity,  and climate change. The Overarching ICT4D Policy objectives are:</w:t>
      </w:r>
    </w:p>
    <w:p w14:paraId="79DF7AC2" w14:textId="77777777" w:rsidR="007B159C" w:rsidRDefault="00000000">
      <w:pPr>
        <w:spacing w:after="0" w:line="240" w:lineRule="auto"/>
        <w:jc w:val="both"/>
        <w:rPr>
          <w:rFonts w:ascii="Arial" w:hAnsi="Arial" w:cs="Arial"/>
        </w:rPr>
      </w:pPr>
      <w:r>
        <w:rPr>
          <w:rFonts w:ascii="Arial" w:hAnsi="Arial" w:cs="Arial"/>
        </w:rPr>
        <w:t xml:space="preserve"> </w:t>
      </w:r>
    </w:p>
    <w:p w14:paraId="0D7558FE" w14:textId="77777777" w:rsidR="007B159C" w:rsidRDefault="00000000">
      <w:pPr>
        <w:numPr>
          <w:ilvl w:val="0"/>
          <w:numId w:val="24"/>
        </w:numPr>
        <w:tabs>
          <w:tab w:val="clear" w:pos="425"/>
        </w:tabs>
        <w:spacing w:after="0" w:line="240" w:lineRule="auto"/>
        <w:jc w:val="both"/>
        <w:rPr>
          <w:rFonts w:ascii="Arial" w:hAnsi="Arial" w:cs="Arial"/>
        </w:rPr>
      </w:pPr>
      <w:r>
        <w:rPr>
          <w:rFonts w:ascii="Arial" w:hAnsi="Arial" w:cs="Arial"/>
        </w:rPr>
        <w:t xml:space="preserve">To develop an economy based on the development and deployment of advanced and reliable national information and communications infrastructure and services; </w:t>
      </w:r>
    </w:p>
    <w:p w14:paraId="69E3CD21" w14:textId="77777777" w:rsidR="007B159C" w:rsidRDefault="00000000">
      <w:pPr>
        <w:numPr>
          <w:ilvl w:val="0"/>
          <w:numId w:val="24"/>
        </w:numPr>
        <w:tabs>
          <w:tab w:val="clear" w:pos="425"/>
        </w:tabs>
        <w:spacing w:after="0" w:line="240" w:lineRule="auto"/>
        <w:jc w:val="both"/>
        <w:rPr>
          <w:rFonts w:ascii="Arial" w:hAnsi="Arial" w:cs="Arial"/>
        </w:rPr>
      </w:pPr>
      <w:r>
        <w:rPr>
          <w:rFonts w:ascii="Arial" w:hAnsi="Arial" w:cs="Arial"/>
        </w:rPr>
        <w:t xml:space="preserve">To facilitate the development and transformation of the Gambian economy into that in which the provision and delivery of goods and services in key sectors of the economy are to a large extent facilitated by ICTs. </w:t>
      </w:r>
    </w:p>
    <w:p w14:paraId="6341686B" w14:textId="77777777" w:rsidR="007B159C" w:rsidRDefault="00000000">
      <w:pPr>
        <w:numPr>
          <w:ilvl w:val="0"/>
          <w:numId w:val="24"/>
        </w:numPr>
        <w:tabs>
          <w:tab w:val="clear" w:pos="425"/>
        </w:tabs>
        <w:spacing w:after="0" w:line="240" w:lineRule="auto"/>
        <w:jc w:val="both"/>
        <w:rPr>
          <w:rFonts w:ascii="Arial" w:hAnsi="Arial" w:cs="Arial"/>
        </w:rPr>
      </w:pPr>
      <w:r>
        <w:rPr>
          <w:rFonts w:ascii="Arial" w:hAnsi="Arial" w:cs="Arial"/>
        </w:rPr>
        <w:t xml:space="preserve">To promote the development of an economy in which a reasonably large proportion of the population has access to ICT products and services. </w:t>
      </w:r>
    </w:p>
    <w:p w14:paraId="5F4FAD42" w14:textId="77777777" w:rsidR="007B159C" w:rsidRDefault="007B159C">
      <w:pPr>
        <w:tabs>
          <w:tab w:val="left" w:pos="880"/>
          <w:tab w:val="right" w:pos="9350"/>
        </w:tabs>
        <w:spacing w:after="0" w:line="240" w:lineRule="auto"/>
        <w:jc w:val="both"/>
        <w:rPr>
          <w:rFonts w:ascii="Arial" w:hAnsi="Arial" w:cs="Arial"/>
        </w:rPr>
      </w:pPr>
    </w:p>
    <w:p w14:paraId="0EB69565" w14:textId="77777777" w:rsidR="007B159C" w:rsidRDefault="00000000">
      <w:pPr>
        <w:spacing w:after="0" w:line="240" w:lineRule="auto"/>
        <w:jc w:val="both"/>
        <w:rPr>
          <w:rFonts w:ascii="Arial" w:hAnsi="Arial" w:cs="Arial"/>
        </w:rPr>
      </w:pPr>
      <w:r>
        <w:rPr>
          <w:rFonts w:ascii="Arial" w:hAnsi="Arial" w:cs="Arial"/>
        </w:rPr>
        <w:t>Based on the ICT4D, the  following Broadband Policy, Cybersecurity Strategy, legal and institutional framework have been developed:</w:t>
      </w:r>
    </w:p>
    <w:p w14:paraId="0D8E040F" w14:textId="77777777" w:rsidR="007B159C" w:rsidRDefault="007B159C">
      <w:pPr>
        <w:spacing w:after="0" w:line="240" w:lineRule="auto"/>
        <w:ind w:firstLine="720"/>
        <w:jc w:val="both"/>
        <w:rPr>
          <w:rFonts w:ascii="Arial" w:hAnsi="Arial" w:cs="Arial"/>
          <w:bCs/>
          <w:i/>
          <w:iCs/>
        </w:rPr>
      </w:pPr>
    </w:p>
    <w:p w14:paraId="1C3E680D" w14:textId="77777777" w:rsidR="007B159C" w:rsidRDefault="00000000">
      <w:pPr>
        <w:spacing w:after="0" w:line="240" w:lineRule="auto"/>
        <w:ind w:firstLine="720"/>
        <w:jc w:val="both"/>
        <w:rPr>
          <w:rFonts w:ascii="Arial" w:hAnsi="Arial" w:cs="Arial"/>
          <w:i/>
        </w:rPr>
      </w:pPr>
      <w:r>
        <w:rPr>
          <w:rFonts w:ascii="Arial" w:hAnsi="Arial" w:cs="Arial"/>
          <w:bCs/>
          <w:i/>
          <w:iCs/>
        </w:rPr>
        <w:t xml:space="preserve">National Broadband Policy 2020 to 2024.  </w:t>
      </w:r>
      <w:r>
        <w:rPr>
          <w:rFonts w:ascii="Arial" w:hAnsi="Arial" w:cs="Arial"/>
          <w:iCs/>
        </w:rPr>
        <w:t>This Policy, respectively, recognizes ICTs as a critical enabler for the achievement of the objectives of the NDP, and  broadband as a key facilitator for the growth and advancement of the entire ICT-sector especially in the creation of an information society necessary for a revitalized and transformed modern economy.</w:t>
      </w:r>
      <w:r>
        <w:rPr>
          <w:rFonts w:ascii="Arial" w:hAnsi="Arial" w:cs="Arial"/>
          <w:i/>
        </w:rPr>
        <w:t xml:space="preserve"> </w:t>
      </w:r>
    </w:p>
    <w:p w14:paraId="212A81D5" w14:textId="77777777" w:rsidR="007B159C" w:rsidRDefault="007B159C">
      <w:pPr>
        <w:spacing w:after="0" w:line="240" w:lineRule="auto"/>
        <w:ind w:hanging="2"/>
        <w:jc w:val="both"/>
        <w:rPr>
          <w:rFonts w:ascii="Arial" w:hAnsi="Arial" w:cs="Arial"/>
          <w:i/>
        </w:rPr>
      </w:pPr>
    </w:p>
    <w:p w14:paraId="76C38A50" w14:textId="77777777" w:rsidR="007B159C" w:rsidRDefault="00000000">
      <w:pPr>
        <w:spacing w:after="0" w:line="240" w:lineRule="auto"/>
        <w:ind w:firstLine="720"/>
        <w:jc w:val="both"/>
        <w:rPr>
          <w:rFonts w:ascii="Arial" w:hAnsi="Arial" w:cs="Arial"/>
        </w:rPr>
      </w:pPr>
      <w:r>
        <w:rPr>
          <w:rFonts w:ascii="Arial" w:hAnsi="Arial" w:cs="Arial"/>
          <w:bCs/>
          <w:i/>
          <w:iCs/>
        </w:rPr>
        <w:t xml:space="preserve">National Cybersecurity Strategy 2020 to 2024. </w:t>
      </w:r>
      <w:r>
        <w:rPr>
          <w:rFonts w:ascii="Arial" w:hAnsi="Arial" w:cs="Arial"/>
        </w:rPr>
        <w:t>Its overall mission is to determine, identify, analyze, and address the immediate cybersecurity threats against people, entities, and critical national infrastructure of The Gambia. The mission will be achieved through adequate provision of protection for the existing critical national infrastructure and over time become a self-sufficient country attending to its cybersecurity needs. The Gambia now has its own Computer Security &amp; Incident Response Team</w:t>
      </w:r>
      <w:r>
        <w:rPr>
          <w:rFonts w:ascii="Arial" w:hAnsi="Arial" w:cs="Arial"/>
          <w:vertAlign w:val="superscript"/>
        </w:rPr>
        <w:footnoteReference w:id="7"/>
      </w:r>
    </w:p>
    <w:p w14:paraId="3A3C4FCC" w14:textId="77777777" w:rsidR="007B159C" w:rsidRDefault="007B159C">
      <w:pPr>
        <w:spacing w:after="0" w:line="240" w:lineRule="auto"/>
        <w:ind w:firstLine="720"/>
        <w:jc w:val="both"/>
        <w:rPr>
          <w:rFonts w:ascii="Arial" w:hAnsi="Arial" w:cs="Arial"/>
        </w:rPr>
      </w:pPr>
    </w:p>
    <w:p w14:paraId="36CE15E2" w14:textId="77777777" w:rsidR="007B159C" w:rsidRDefault="00000000">
      <w:pPr>
        <w:spacing w:after="0" w:line="240" w:lineRule="auto"/>
        <w:ind w:firstLine="720"/>
        <w:jc w:val="both"/>
        <w:rPr>
          <w:rFonts w:ascii="Arial" w:hAnsi="Arial" w:cs="Arial"/>
        </w:rPr>
      </w:pPr>
      <w:r>
        <w:rPr>
          <w:rFonts w:ascii="Arial" w:hAnsi="Arial" w:cs="Arial"/>
          <w:i/>
          <w:iCs/>
        </w:rPr>
        <w:t>Legal framework</w:t>
      </w:r>
      <w:r>
        <w:rPr>
          <w:rFonts w:ascii="Arial" w:hAnsi="Arial" w:cs="Arial"/>
        </w:rPr>
        <w:t xml:space="preserve">. The legal  framework for the Digital Economy in the Gambia comprises </w:t>
      </w:r>
    </w:p>
    <w:p w14:paraId="1B2A519A" w14:textId="77777777" w:rsidR="007B159C" w:rsidRDefault="007B159C">
      <w:pPr>
        <w:spacing w:after="0" w:line="240" w:lineRule="auto"/>
        <w:ind w:firstLine="720"/>
        <w:jc w:val="both"/>
        <w:rPr>
          <w:rFonts w:ascii="Arial" w:hAnsi="Arial" w:cs="Arial"/>
        </w:rPr>
      </w:pPr>
    </w:p>
    <w:p w14:paraId="418933E6"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Information and Communications Act 2009</w:t>
      </w:r>
    </w:p>
    <w:p w14:paraId="4798C5D0"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Data Protection Bill</w:t>
      </w:r>
    </w:p>
    <w:p w14:paraId="4AE98C70"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Cybercrime Bill</w:t>
      </w:r>
    </w:p>
    <w:p w14:paraId="7CBD7049"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ICT for Development (ICT4D) Policy Statement 2018–2028</w:t>
      </w:r>
    </w:p>
    <w:p w14:paraId="0A89AB4A"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E-Government Strategy 2021–2024</w:t>
      </w:r>
    </w:p>
    <w:p w14:paraId="5E7CF8A4" w14:textId="77777777" w:rsidR="007B159C" w:rsidRDefault="00000000">
      <w:pPr>
        <w:numPr>
          <w:ilvl w:val="0"/>
          <w:numId w:val="25"/>
        </w:numPr>
        <w:tabs>
          <w:tab w:val="clear" w:pos="1265"/>
        </w:tabs>
        <w:spacing w:after="0" w:line="240" w:lineRule="auto"/>
        <w:rPr>
          <w:rFonts w:ascii="Arial" w:hAnsi="Arial" w:cs="Arial"/>
        </w:rPr>
      </w:pPr>
      <w:r>
        <w:rPr>
          <w:rFonts w:ascii="Arial" w:hAnsi="Arial" w:cs="Arial"/>
        </w:rPr>
        <w:t>Universal Access and Service Policy 2020</w:t>
      </w:r>
    </w:p>
    <w:p w14:paraId="7B5BA5B5" w14:textId="77777777" w:rsidR="007B159C" w:rsidRDefault="007B159C">
      <w:pPr>
        <w:spacing w:after="0" w:line="240" w:lineRule="auto"/>
        <w:ind w:firstLine="720"/>
        <w:jc w:val="both"/>
        <w:rPr>
          <w:rFonts w:ascii="Arial" w:hAnsi="Arial" w:cs="Arial"/>
        </w:rPr>
      </w:pPr>
    </w:p>
    <w:p w14:paraId="05F113CF" w14:textId="77777777" w:rsidR="007B159C" w:rsidRDefault="00000000">
      <w:pPr>
        <w:spacing w:after="0" w:line="240" w:lineRule="auto"/>
        <w:ind w:firstLine="720"/>
        <w:jc w:val="both"/>
        <w:rPr>
          <w:rFonts w:ascii="Arial" w:hAnsi="Arial" w:cs="Arial"/>
        </w:rPr>
      </w:pPr>
      <w:r>
        <w:rPr>
          <w:rFonts w:ascii="Arial" w:hAnsi="Arial" w:cs="Arial"/>
          <w:i/>
          <w:iCs/>
        </w:rPr>
        <w:t>Institutional framework</w:t>
      </w:r>
      <w:r>
        <w:rPr>
          <w:rFonts w:ascii="Arial" w:hAnsi="Arial" w:cs="Arial"/>
        </w:rPr>
        <w:t xml:space="preserve">. The Digital Economy Policy is led by the MOCDE while the regulator of the ICT sector is  the Public Utility Regulatory Authority (PURA). This notwithstanding, there is need to ensure a more effective separation of policy, regulation, and service provision roles in the ICT sector in the Gambia including the establishment of an entity to coordinate the implementation of digital transformation strategy. </w:t>
      </w:r>
    </w:p>
    <w:p w14:paraId="0C9193D7" w14:textId="77777777" w:rsidR="007B159C" w:rsidRDefault="007B159C">
      <w:pPr>
        <w:spacing w:after="0" w:line="240" w:lineRule="auto"/>
        <w:ind w:hanging="2"/>
        <w:jc w:val="both"/>
        <w:rPr>
          <w:rFonts w:ascii="Arial" w:hAnsi="Arial" w:cs="Arial"/>
        </w:rPr>
      </w:pPr>
    </w:p>
    <w:p w14:paraId="47E155F4" w14:textId="77777777" w:rsidR="007B159C" w:rsidRDefault="00000000">
      <w:pPr>
        <w:rPr>
          <w:rFonts w:ascii="Arial" w:hAnsi="Arial" w:cs="Arial"/>
          <w:b/>
          <w:bCs/>
        </w:rPr>
      </w:pPr>
      <w:r>
        <w:rPr>
          <w:rFonts w:ascii="Arial" w:hAnsi="Arial" w:cs="Arial"/>
          <w:b/>
          <w:bCs/>
        </w:rPr>
        <w:t xml:space="preserve">ICT value chain development </w:t>
      </w:r>
    </w:p>
    <w:p w14:paraId="2AAB49FC" w14:textId="77777777" w:rsidR="007B159C" w:rsidRDefault="00000000">
      <w:pPr>
        <w:spacing w:after="0" w:line="240" w:lineRule="auto"/>
        <w:jc w:val="both"/>
        <w:rPr>
          <w:rFonts w:ascii="Arial" w:hAnsi="Arial" w:cs="Arial"/>
        </w:rPr>
      </w:pPr>
      <w:r>
        <w:rPr>
          <w:rFonts w:ascii="Arial" w:hAnsi="Arial" w:cs="Arial"/>
        </w:rPr>
        <w:t xml:space="preserve">The ICT value chain in the Gambia is progressively improving in both public and private sector with various sectors using ICT as an enabler for their businesses. Leading the growth in the ICT value chain is the </w:t>
      </w:r>
      <w:sdt>
        <w:sdtPr>
          <w:rPr>
            <w:rFonts w:ascii="Arial" w:hAnsi="Arial" w:cs="Arial"/>
          </w:rPr>
          <w:tag w:val="goog_rdk_1"/>
          <w:id w:val="-924343784"/>
        </w:sdtPr>
        <w:sdtContent/>
      </w:sdt>
      <w:r>
        <w:rPr>
          <w:rFonts w:ascii="Arial" w:hAnsi="Arial" w:cs="Arial"/>
        </w:rPr>
        <w:t>Information Technology Association of the Gambia (ITAG)</w:t>
      </w:r>
      <w:r>
        <w:rPr>
          <w:rFonts w:ascii="Arial" w:hAnsi="Arial" w:cs="Arial"/>
          <w:vertAlign w:val="superscript"/>
        </w:rPr>
        <w:footnoteReference w:id="8"/>
      </w:r>
      <w:r>
        <w:rPr>
          <w:rFonts w:ascii="Arial" w:hAnsi="Arial" w:cs="Arial"/>
        </w:rPr>
        <w:t xml:space="preserve"> which promotes the development and use of ICT in partnership with relevant stakeholders by advocating for accessibility of ICT in The Gambia. It has several initiatives working with various agencies, including the European Union Funded Youth Empowerment Project</w:t>
      </w:r>
      <w:r>
        <w:rPr>
          <w:rFonts w:ascii="Arial" w:hAnsi="Arial" w:cs="Arial"/>
          <w:vertAlign w:val="superscript"/>
        </w:rPr>
        <w:footnoteReference w:id="9"/>
      </w:r>
      <w:r>
        <w:rPr>
          <w:rFonts w:ascii="Arial" w:hAnsi="Arial" w:cs="Arial"/>
        </w:rPr>
        <w:t xml:space="preserve"> and The Gambia Chambers of Commerce and Industry</w:t>
      </w:r>
      <w:r>
        <w:rPr>
          <w:rFonts w:ascii="Arial" w:hAnsi="Arial" w:cs="Arial"/>
          <w:vertAlign w:val="superscript"/>
        </w:rPr>
        <w:footnoteReference w:id="10"/>
      </w:r>
      <w:r>
        <w:rPr>
          <w:rFonts w:ascii="Arial" w:hAnsi="Arial" w:cs="Arial"/>
        </w:rPr>
        <w:t xml:space="preserve">. The targeted industries of such initiatives include agri-business and tourism.  </w:t>
      </w:r>
    </w:p>
    <w:p w14:paraId="11DA97BD" w14:textId="77777777" w:rsidR="007B159C" w:rsidRDefault="007B159C">
      <w:pPr>
        <w:spacing w:after="0" w:line="240" w:lineRule="auto"/>
        <w:jc w:val="both"/>
        <w:rPr>
          <w:rFonts w:ascii="Arial" w:hAnsi="Arial" w:cs="Arial"/>
        </w:rPr>
      </w:pPr>
    </w:p>
    <w:p w14:paraId="09FBEFC0" w14:textId="77777777" w:rsidR="007B159C" w:rsidRDefault="00000000">
      <w:pPr>
        <w:spacing w:after="0" w:line="240" w:lineRule="auto"/>
        <w:jc w:val="both"/>
        <w:rPr>
          <w:rFonts w:ascii="Arial" w:hAnsi="Arial" w:cs="Arial"/>
        </w:rPr>
      </w:pPr>
      <w:r>
        <w:rPr>
          <w:rFonts w:ascii="Arial" w:hAnsi="Arial" w:cs="Arial"/>
        </w:rPr>
        <w:t>Tourism, which contributes 20% to GDP, has been the biggest beneficiary of the ICT value chain.  The sector has experienced growth in its various tourism products across the country especially using social media tools to target clients locally and abroad. The expanding fashion and apparel industry has led to various Gambia female fashion designers now selling their products abroad using ICT as an enabler of growth.  This has been made possible by the fact that most business activities in the Gambia have social media presence which enable most consumers in the Gambia access information as well as products and services mainly through social media, notably Facebook, Instagram, twitter and TikTok. With a fully digitized national identification the Gambian overall economy will be ready to benefit from a cashless economic including through digital financial services.</w:t>
      </w:r>
    </w:p>
    <w:p w14:paraId="2129542C" w14:textId="77777777" w:rsidR="007B159C" w:rsidRDefault="007B159C">
      <w:pPr>
        <w:spacing w:after="0" w:line="240" w:lineRule="auto"/>
        <w:jc w:val="both"/>
        <w:rPr>
          <w:rFonts w:ascii="Arial" w:hAnsi="Arial" w:cs="Arial"/>
        </w:rPr>
      </w:pPr>
    </w:p>
    <w:p w14:paraId="498ED109" w14:textId="77777777" w:rsidR="007B159C" w:rsidRDefault="00000000">
      <w:pPr>
        <w:rPr>
          <w:b/>
          <w:bCs/>
        </w:rPr>
      </w:pPr>
      <w:r>
        <w:rPr>
          <w:b/>
          <w:bCs/>
        </w:rPr>
        <w:t>Growing importance of the ICT sector to the economy</w:t>
      </w:r>
    </w:p>
    <w:p w14:paraId="06F610D4" w14:textId="77777777" w:rsidR="007B159C" w:rsidRDefault="00000000">
      <w:pPr>
        <w:spacing w:after="0" w:line="240" w:lineRule="auto"/>
        <w:jc w:val="both"/>
        <w:rPr>
          <w:rFonts w:ascii="Arial" w:hAnsi="Arial" w:cs="Arial"/>
        </w:rPr>
      </w:pPr>
      <w:r>
        <w:rPr>
          <w:rFonts w:ascii="Arial" w:hAnsi="Arial" w:cs="Arial"/>
        </w:rPr>
        <w:t>The ICT sector has continuously grown since January 2017 upon inauguration of a new government of The Gambia which respects freedom of expression and which has led to investors’ confidence in the economy due to rule of law and opportunities that have emerged. In order to build a digital economy, the ICT sector has been highlighted as a cross-cutting theme in the Gambia National Development Plan 2018 to 2021</w:t>
      </w:r>
      <w:r>
        <w:rPr>
          <w:rFonts w:ascii="Arial" w:hAnsi="Arial" w:cs="Arial"/>
          <w:vertAlign w:val="superscript"/>
        </w:rPr>
        <w:footnoteReference w:id="11"/>
      </w:r>
      <w:r>
        <w:rPr>
          <w:rFonts w:ascii="Arial" w:hAnsi="Arial" w:cs="Arial"/>
        </w:rPr>
        <w:t xml:space="preserve"> (NDP).   </w:t>
      </w:r>
    </w:p>
    <w:p w14:paraId="23900D2A" w14:textId="77777777" w:rsidR="007B159C" w:rsidRDefault="007B159C">
      <w:pPr>
        <w:spacing w:after="0" w:line="240" w:lineRule="auto"/>
        <w:jc w:val="both"/>
        <w:rPr>
          <w:rFonts w:ascii="Arial" w:hAnsi="Arial" w:cs="Arial"/>
        </w:rPr>
      </w:pPr>
    </w:p>
    <w:p w14:paraId="6855D2C8" w14:textId="77777777" w:rsidR="007B159C" w:rsidRDefault="00000000">
      <w:pPr>
        <w:spacing w:after="0" w:line="240" w:lineRule="auto"/>
        <w:jc w:val="both"/>
        <w:rPr>
          <w:rFonts w:ascii="Arial" w:hAnsi="Arial" w:cs="Arial"/>
        </w:rPr>
      </w:pPr>
      <w:r>
        <w:rPr>
          <w:rFonts w:ascii="Arial" w:hAnsi="Arial" w:cs="Arial"/>
        </w:rPr>
        <w:t xml:space="preserve">The country has a strong business start-ups base focusing on Agro Business (e.g., Farm Fresh and Gambia Horticultural Enterprise - GHE), Tourism (e.g., Sunprime Tamala Beach Resort, Ngala Lodge and African Princess Beach Hotel), Creative Industries (e.g., Shop Tiga, Daraja Boutique and Yaws Creation), Technology (e.g., Insist Global and KMF Technologies) to name a few that rely on ICT as a key enabler.  It is noted that the Youth Empowerment Project (YEP) funded by the European Union has been a catalyst for this growth which has also brought about new ways of doing business. The World Bank too completed a Digital Economy for Africa (DE4A): “The Gambia Diagnostic Report” which was  launched at the end of June 2021 and which highlighted related successes and areas of improvement. All these developments show the </w:t>
      </w:r>
      <w:r>
        <w:rPr>
          <w:rFonts w:ascii="Arial" w:hAnsi="Arial" w:cs="Arial"/>
        </w:rPr>
        <w:lastRenderedPageBreak/>
        <w:t xml:space="preserve">importance of ICT to the Gambian economy. Furthermore, the COVID 19 pandemic has made all key sectors in the Gambia to embark on accelerated development of robust ICT systems including in education, health, and in other socio-economic development sectors. </w:t>
      </w:r>
    </w:p>
    <w:p w14:paraId="3F842A48" w14:textId="77777777" w:rsidR="007B159C" w:rsidRDefault="007B159C">
      <w:pPr>
        <w:spacing w:after="0" w:line="240" w:lineRule="auto"/>
        <w:jc w:val="both"/>
        <w:rPr>
          <w:rFonts w:ascii="Arial" w:hAnsi="Arial" w:cs="Arial"/>
        </w:rPr>
      </w:pPr>
    </w:p>
    <w:p w14:paraId="4C56EE03" w14:textId="77777777" w:rsidR="007B159C" w:rsidRDefault="00000000">
      <w:pPr>
        <w:spacing w:after="0" w:line="240" w:lineRule="auto"/>
        <w:jc w:val="both"/>
        <w:rPr>
          <w:rFonts w:ascii="Arial" w:hAnsi="Arial" w:cs="Arial"/>
        </w:rPr>
      </w:pPr>
      <w:r>
        <w:rPr>
          <w:rFonts w:ascii="Arial" w:hAnsi="Arial" w:cs="Arial"/>
        </w:rPr>
        <w:t xml:space="preserve">In recognition of the importance of the ICT across all sectors and the need to support ICT adoption by all sectors in the Gambia,  the Ministry of Communication and Digital Economy (MOCDE), through its honorable Minister Ousman Bah has a five-point digital economy priority agenda for the Ministry, which comprises: </w:t>
      </w:r>
    </w:p>
    <w:p w14:paraId="3DF5CB79" w14:textId="77777777" w:rsidR="007B159C" w:rsidRDefault="007B159C">
      <w:pPr>
        <w:spacing w:after="0" w:line="240" w:lineRule="auto"/>
        <w:jc w:val="both"/>
        <w:rPr>
          <w:rFonts w:ascii="Arial" w:hAnsi="Arial" w:cs="Arial"/>
        </w:rPr>
      </w:pPr>
    </w:p>
    <w:p w14:paraId="198BA764" w14:textId="77777777" w:rsidR="007B159C" w:rsidRDefault="00000000">
      <w:pPr>
        <w:numPr>
          <w:ilvl w:val="0"/>
          <w:numId w:val="26"/>
        </w:numPr>
        <w:spacing w:after="0" w:line="240" w:lineRule="auto"/>
        <w:rPr>
          <w:rFonts w:ascii="Arial" w:hAnsi="Arial" w:cs="Arial"/>
        </w:rPr>
      </w:pPr>
      <w:r>
        <w:rPr>
          <w:rFonts w:ascii="Arial" w:hAnsi="Arial" w:cs="Arial"/>
        </w:rPr>
        <w:t>Submarine landing cable</w:t>
      </w:r>
    </w:p>
    <w:p w14:paraId="1DA17747" w14:textId="77777777" w:rsidR="007B159C" w:rsidRDefault="00000000">
      <w:pPr>
        <w:numPr>
          <w:ilvl w:val="0"/>
          <w:numId w:val="26"/>
        </w:numPr>
        <w:spacing w:after="0" w:line="240" w:lineRule="auto"/>
        <w:rPr>
          <w:rFonts w:ascii="Arial" w:hAnsi="Arial" w:cs="Arial"/>
        </w:rPr>
      </w:pPr>
      <w:r>
        <w:rPr>
          <w:rFonts w:ascii="Arial" w:hAnsi="Arial" w:cs="Arial"/>
        </w:rPr>
        <w:t xml:space="preserve">National Data Center </w:t>
      </w:r>
    </w:p>
    <w:p w14:paraId="5669B15D" w14:textId="77777777" w:rsidR="007B159C" w:rsidRDefault="00000000">
      <w:pPr>
        <w:numPr>
          <w:ilvl w:val="0"/>
          <w:numId w:val="26"/>
        </w:numPr>
        <w:spacing w:after="0" w:line="240" w:lineRule="auto"/>
        <w:rPr>
          <w:rFonts w:ascii="Arial" w:hAnsi="Arial" w:cs="Arial"/>
        </w:rPr>
      </w:pPr>
      <w:r>
        <w:rPr>
          <w:rFonts w:ascii="Arial" w:hAnsi="Arial" w:cs="Arial"/>
        </w:rPr>
        <w:t>e-governance</w:t>
      </w:r>
    </w:p>
    <w:p w14:paraId="2FC61D12" w14:textId="77777777" w:rsidR="007B159C" w:rsidRDefault="00000000">
      <w:pPr>
        <w:numPr>
          <w:ilvl w:val="0"/>
          <w:numId w:val="26"/>
        </w:numPr>
        <w:spacing w:after="0" w:line="240" w:lineRule="auto"/>
        <w:rPr>
          <w:rFonts w:ascii="Arial" w:hAnsi="Arial" w:cs="Arial"/>
        </w:rPr>
      </w:pPr>
      <w:r>
        <w:rPr>
          <w:rFonts w:ascii="Arial" w:hAnsi="Arial" w:cs="Arial"/>
        </w:rPr>
        <w:t>Payment gateway – with the deadline of June 2023</w:t>
      </w:r>
    </w:p>
    <w:p w14:paraId="5E55FEAC" w14:textId="77777777" w:rsidR="007B159C" w:rsidRDefault="00000000">
      <w:pPr>
        <w:numPr>
          <w:ilvl w:val="0"/>
          <w:numId w:val="26"/>
        </w:numPr>
        <w:spacing w:after="0" w:line="240" w:lineRule="auto"/>
        <w:rPr>
          <w:rFonts w:ascii="Arial" w:hAnsi="Arial" w:cs="Arial"/>
        </w:rPr>
      </w:pPr>
      <w:r>
        <w:rPr>
          <w:rFonts w:ascii="Arial" w:hAnsi="Arial" w:cs="Arial"/>
        </w:rPr>
        <w:t>National Identity Digital Cards for Gambia’s population of approximately 2.64 million citizens.</w:t>
      </w:r>
    </w:p>
    <w:p w14:paraId="24180319" w14:textId="77777777" w:rsidR="007B159C" w:rsidRDefault="007B159C">
      <w:pPr>
        <w:spacing w:after="0" w:line="240" w:lineRule="auto"/>
        <w:jc w:val="both"/>
        <w:rPr>
          <w:rFonts w:ascii="Arial" w:hAnsi="Arial" w:cs="Arial"/>
        </w:rPr>
      </w:pPr>
    </w:p>
    <w:p w14:paraId="483B9E2A" w14:textId="77777777" w:rsidR="007B159C" w:rsidRDefault="00000000">
      <w:pPr>
        <w:spacing w:after="0" w:line="240" w:lineRule="auto"/>
        <w:jc w:val="both"/>
        <w:rPr>
          <w:rFonts w:ascii="Arial" w:hAnsi="Arial" w:cs="Arial"/>
        </w:rPr>
      </w:pPr>
      <w:r>
        <w:rPr>
          <w:rFonts w:ascii="Arial" w:hAnsi="Arial" w:cs="Arial"/>
        </w:rPr>
        <w:t>Thes priority projects are aimed at enabling the digital economy by bring about the digital transformation that is required to support this economy.</w:t>
      </w:r>
    </w:p>
    <w:p w14:paraId="322F810F" w14:textId="77777777" w:rsidR="007B159C" w:rsidRDefault="007B159C">
      <w:pPr>
        <w:spacing w:after="0" w:line="240" w:lineRule="auto"/>
        <w:jc w:val="both"/>
        <w:rPr>
          <w:rFonts w:ascii="Arial" w:hAnsi="Arial" w:cs="Arial"/>
        </w:rPr>
      </w:pPr>
    </w:p>
    <w:p w14:paraId="6376E115" w14:textId="77777777" w:rsidR="007B159C" w:rsidRDefault="00000000">
      <w:pPr>
        <w:rPr>
          <w:b/>
          <w:bCs/>
        </w:rPr>
      </w:pPr>
      <w:r>
        <w:rPr>
          <w:b/>
          <w:bCs/>
        </w:rPr>
        <w:t>Improving ICT connectivity</w:t>
      </w:r>
    </w:p>
    <w:p w14:paraId="62A5CB27" w14:textId="77777777" w:rsidR="007B159C" w:rsidRDefault="00000000">
      <w:pPr>
        <w:spacing w:after="0" w:line="240" w:lineRule="auto"/>
        <w:jc w:val="both"/>
        <w:rPr>
          <w:rFonts w:ascii="Arial" w:hAnsi="Arial" w:cs="Arial"/>
        </w:rPr>
      </w:pPr>
      <w:r>
        <w:rPr>
          <w:rFonts w:ascii="Arial" w:hAnsi="Arial" w:cs="Arial"/>
        </w:rPr>
        <w:t>The GOTG is pursuing a second submarine cable into the Gambia since it has only one submarine cable for international connectivity and where internet outages occur at times cutting off the Gambia from the rest of the world. In addition, when Internet outages occur to the existing submarine cable, there are maintenance challenges on the cable leading to extended service outages. During such outages the country depends only on a backup link to/from Senegal whose capacity is not sufficient. The second submarine cable connectivity within the West Africa Regional Digital Integration Project (WARDIP) financing from the World Bank is being pursued by the MOCDE which was established in 2022 on behalf of the GOTG .</w:t>
      </w:r>
    </w:p>
    <w:p w14:paraId="0D6F7FEC" w14:textId="77777777" w:rsidR="007B159C" w:rsidRDefault="007B159C">
      <w:pPr>
        <w:spacing w:after="0" w:line="240" w:lineRule="auto"/>
        <w:jc w:val="both"/>
        <w:rPr>
          <w:rFonts w:ascii="Arial" w:hAnsi="Arial" w:cs="Arial"/>
        </w:rPr>
      </w:pPr>
    </w:p>
    <w:p w14:paraId="098B31AB" w14:textId="77777777" w:rsidR="007B159C" w:rsidRDefault="00000000">
      <w:pPr>
        <w:rPr>
          <w:rFonts w:ascii="Arial" w:hAnsi="Arial" w:cs="Arial"/>
          <w:i/>
          <w:iCs/>
        </w:rPr>
      </w:pPr>
      <w:r>
        <w:rPr>
          <w:rFonts w:ascii="Arial" w:hAnsi="Arial" w:cs="Arial"/>
          <w:i/>
          <w:iCs/>
        </w:rPr>
        <w:t>Major ICT infrastructure developments in the Gambia</w:t>
      </w:r>
    </w:p>
    <w:p w14:paraId="3BFD11B0" w14:textId="77777777" w:rsidR="007B159C" w:rsidRDefault="00000000">
      <w:pPr>
        <w:spacing w:after="0" w:line="240" w:lineRule="auto"/>
        <w:jc w:val="both"/>
        <w:rPr>
          <w:rFonts w:ascii="Arial" w:hAnsi="Arial" w:cs="Arial"/>
        </w:rPr>
      </w:pPr>
      <w:r>
        <w:rPr>
          <w:rFonts w:ascii="Arial" w:hAnsi="Arial" w:cs="Arial"/>
        </w:rPr>
        <w:t xml:space="preserve">In 2012, the GotG acquired its first national submarine cable (NSC) through the West African Regional Project (WARCIP). The objective was to increase capacity of broadband network connectivity to the global network of broadband fibre optics infrastructure at more than 100GB; improve internet connectivity; and reduce costs of communications services in The Gambia. </w:t>
      </w:r>
    </w:p>
    <w:p w14:paraId="769C58FD" w14:textId="77777777" w:rsidR="007B159C" w:rsidRDefault="007B159C">
      <w:pPr>
        <w:spacing w:after="0" w:line="240" w:lineRule="auto"/>
        <w:jc w:val="both"/>
        <w:rPr>
          <w:rFonts w:ascii="Arial" w:hAnsi="Arial" w:cs="Arial"/>
        </w:rPr>
      </w:pPr>
    </w:p>
    <w:p w14:paraId="670EC9C2" w14:textId="77777777" w:rsidR="007B159C" w:rsidRDefault="00000000">
      <w:pPr>
        <w:spacing w:after="0" w:line="240" w:lineRule="auto"/>
        <w:jc w:val="both"/>
        <w:rPr>
          <w:rFonts w:ascii="Arial" w:hAnsi="Arial" w:cs="Arial"/>
        </w:rPr>
      </w:pPr>
      <w:r>
        <w:rPr>
          <w:rFonts w:ascii="Arial" w:hAnsi="Arial" w:cs="Arial"/>
        </w:rPr>
        <w:t xml:space="preserve">To further compliment National Submarine Cable (NSC) and to ensure a reliable internet penetration throughout the country, GoTG embarked on implementation of the </w:t>
      </w:r>
      <w:r>
        <w:rPr>
          <w:rFonts w:ascii="Arial" w:eastAsia="SimSun" w:hAnsi="Arial" w:cs="Arial"/>
          <w:sz w:val="21"/>
          <w:szCs w:val="21"/>
          <w:shd w:val="clear" w:color="auto" w:fill="FFFFFF"/>
        </w:rPr>
        <w:t>ECOWAS Wide Area </w:t>
      </w:r>
      <w:r>
        <w:rPr>
          <w:rStyle w:val="Emphasis"/>
          <w:rFonts w:ascii="Arial" w:eastAsia="SimSun" w:hAnsi="Arial" w:cs="Arial"/>
          <w:i w:val="0"/>
          <w:iCs w:val="0"/>
          <w:sz w:val="21"/>
          <w:szCs w:val="21"/>
          <w:shd w:val="clear" w:color="auto" w:fill="FFFFFF"/>
        </w:rPr>
        <w:t>Network (</w:t>
      </w:r>
      <w:r>
        <w:rPr>
          <w:rFonts w:ascii="Arial" w:hAnsi="Arial" w:cs="Arial"/>
        </w:rPr>
        <w:t xml:space="preserve">ECOWAN) Project whose aim is to </w:t>
      </w:r>
      <w:r>
        <w:rPr>
          <w:rFonts w:ascii="Arial" w:eastAsia="SimSun" w:hAnsi="Arial" w:cs="Arial"/>
          <w:sz w:val="21"/>
          <w:szCs w:val="21"/>
          <w:shd w:val="clear" w:color="auto" w:fill="FFFFFF"/>
        </w:rPr>
        <w:t> interconnect all regional institutions and related ministries in Member States in a regional network for Community business</w:t>
      </w:r>
      <w:r>
        <w:rPr>
          <w:rStyle w:val="FootnoteReference"/>
          <w:rFonts w:eastAsia="SimSun" w:cs="Arial"/>
          <w:sz w:val="21"/>
          <w:szCs w:val="21"/>
          <w:shd w:val="clear" w:color="auto" w:fill="FFFFFF"/>
        </w:rPr>
        <w:footnoteReference w:id="12"/>
      </w:r>
      <w:r>
        <w:rPr>
          <w:rFonts w:ascii="Arial" w:eastAsia="SimSun" w:hAnsi="Arial" w:cs="Arial"/>
          <w:sz w:val="21"/>
          <w:szCs w:val="21"/>
          <w:shd w:val="clear" w:color="auto" w:fill="FFFFFF"/>
        </w:rPr>
        <w:t>.</w:t>
      </w:r>
      <w:r>
        <w:rPr>
          <w:rFonts w:ascii="Arial" w:hAnsi="Arial" w:cs="Arial"/>
        </w:rPr>
        <w:t xml:space="preserve"> This is a national fibre optic backbone of about 947km that is laid on both sides of the river Gambia. The Gambia Telecommunications Services Company (GAMTEL) a national telecommunications company and the Gambia Submarine Cable Company (GSC) are also major stakeholders in the national cyber security efforts in The Gambia. These initiatives brought unprecedented transformation of the country’s broadband communication and was expected to provide high speed access to services in the interior of the country. </w:t>
      </w:r>
    </w:p>
    <w:p w14:paraId="02B7CFEC" w14:textId="77777777" w:rsidR="007B159C" w:rsidRDefault="007B159C">
      <w:pPr>
        <w:spacing w:after="0" w:line="240" w:lineRule="auto"/>
        <w:jc w:val="both"/>
        <w:rPr>
          <w:rFonts w:ascii="Arial" w:hAnsi="Arial" w:cs="Arial"/>
        </w:rPr>
      </w:pPr>
    </w:p>
    <w:p w14:paraId="60B0500C" w14:textId="77777777" w:rsidR="007B159C" w:rsidRDefault="00000000">
      <w:pPr>
        <w:rPr>
          <w:rFonts w:ascii="Arial" w:hAnsi="Arial" w:cs="Arial"/>
        </w:rPr>
      </w:pPr>
      <w:sdt>
        <w:sdtPr>
          <w:rPr>
            <w:rFonts w:ascii="Arial" w:hAnsi="Arial" w:cs="Arial"/>
          </w:rPr>
          <w:tag w:val="goog_rdk_0"/>
          <w:id w:val="2092349549"/>
        </w:sdtPr>
        <w:sdtContent/>
      </w:sdt>
      <w:r>
        <w:rPr>
          <w:rFonts w:ascii="Arial" w:hAnsi="Arial" w:cs="Arial"/>
        </w:rPr>
        <w:t xml:space="preserve">The NSC is managed by a consortium of mobile telecommunication companies and Internet Service Providers (IXPs) who are shareholders in the Gambia Submarine Cable Company </w:t>
      </w:r>
      <w:r>
        <w:rPr>
          <w:rFonts w:ascii="Arial" w:hAnsi="Arial" w:cs="Arial"/>
          <w:vertAlign w:val="superscript"/>
        </w:rPr>
        <w:footnoteReference w:id="13"/>
      </w:r>
      <w:r>
        <w:rPr>
          <w:rFonts w:ascii="Arial" w:hAnsi="Arial" w:cs="Arial"/>
        </w:rPr>
        <w:t>. W</w:t>
      </w:r>
      <w:r>
        <w:rPr>
          <w:rFonts w:ascii="Arial" w:eastAsia="SimSun" w:hAnsi="Arial" w:cs="Arial"/>
          <w:lang w:eastAsia="zh-CN" w:bidi="ar"/>
        </w:rPr>
        <w:t>ith the West Africa Regional Digital Integration Project (WARDIP) funded by the World Bank as seen on </w:t>
      </w:r>
      <w:hyperlink r:id="rId18" w:anchor="inbox/_blank" w:tgtFrame="https://mail.google.com/mail/u/0/" w:history="1">
        <w:r>
          <w:rPr>
            <w:rStyle w:val="FollowedHyperlink"/>
            <w:rFonts w:ascii="Arial" w:eastAsia="SimSun" w:hAnsi="Arial" w:cs="Arial"/>
            <w:color w:val="auto"/>
            <w:u w:val="none"/>
          </w:rPr>
          <w:t>https://ppiaf.org/activity/africa-west-africa-regional-digital-integration-project</w:t>
        </w:r>
      </w:hyperlink>
      <w:r>
        <w:rPr>
          <w:rFonts w:ascii="Arial" w:eastAsia="SimSun" w:hAnsi="Arial" w:cs="Arial"/>
          <w:lang w:eastAsia="zh-CN" w:bidi="ar"/>
        </w:rPr>
        <w:t xml:space="preserve">, The Gambia will be getting a second submarine cable, as part of the project (see </w:t>
      </w:r>
      <w:hyperlink r:id="rId19" w:anchor="inbox/_blank" w:tgtFrame="https://mail.google.com/mail/u/0/" w:history="1">
        <w:r>
          <w:rPr>
            <w:rStyle w:val="FollowedHyperlink"/>
            <w:rFonts w:ascii="Arial" w:eastAsia="SimSun" w:hAnsi="Arial" w:cs="Arial"/>
            <w:color w:val="auto"/>
            <w:u w:val="none"/>
          </w:rPr>
          <w:t>http://gsc.gm/</w:t>
        </w:r>
      </w:hyperlink>
      <w:r>
        <w:rPr>
          <w:rFonts w:ascii="Arial" w:eastAsia="SimSun" w:hAnsi="Arial" w:cs="Arial"/>
          <w:lang w:eastAsia="zh-CN" w:bidi="ar"/>
        </w:rPr>
        <w:t>)</w:t>
      </w:r>
    </w:p>
    <w:p w14:paraId="64556B00" w14:textId="77777777" w:rsidR="007B159C" w:rsidRDefault="007B159C">
      <w:pPr>
        <w:spacing w:after="0" w:line="240" w:lineRule="auto"/>
        <w:jc w:val="both"/>
        <w:rPr>
          <w:rFonts w:ascii="Arial" w:hAnsi="Arial" w:cs="Arial"/>
        </w:rPr>
      </w:pPr>
    </w:p>
    <w:p w14:paraId="3BF6B8FD" w14:textId="77777777" w:rsidR="007B159C" w:rsidRDefault="00000000">
      <w:pPr>
        <w:spacing w:after="0" w:line="240" w:lineRule="auto"/>
        <w:rPr>
          <w:rFonts w:ascii="Arial" w:hAnsi="Arial" w:cs="Arial"/>
          <w:i/>
          <w:iCs/>
        </w:rPr>
      </w:pPr>
      <w:r>
        <w:rPr>
          <w:rFonts w:ascii="Arial" w:hAnsi="Arial" w:cs="Arial"/>
          <w:i/>
          <w:iCs/>
        </w:rPr>
        <w:t>Advanced Broadband ICT Infrastructure Development</w:t>
      </w:r>
    </w:p>
    <w:p w14:paraId="0323A186" w14:textId="77777777" w:rsidR="007B159C" w:rsidRDefault="007B159C">
      <w:pPr>
        <w:spacing w:after="0" w:line="240" w:lineRule="auto"/>
        <w:jc w:val="both"/>
        <w:rPr>
          <w:rFonts w:ascii="Arial" w:hAnsi="Arial" w:cs="Arial"/>
        </w:rPr>
      </w:pPr>
    </w:p>
    <w:p w14:paraId="08F83C78" w14:textId="77777777" w:rsidR="007B159C" w:rsidRDefault="00000000">
      <w:pPr>
        <w:spacing w:after="0" w:line="240" w:lineRule="auto"/>
        <w:jc w:val="both"/>
        <w:rPr>
          <w:rFonts w:ascii="Arial" w:hAnsi="Arial" w:cs="Arial"/>
        </w:rPr>
      </w:pPr>
      <w:r>
        <w:rPr>
          <w:rFonts w:ascii="Arial" w:hAnsi="Arial" w:cs="Arial"/>
        </w:rPr>
        <w:t xml:space="preserve">The Government of The Gambia, through its National Broadband Network (NBN), has implemented broadband access through the Gambia Telecommunications Company Limited (Gamtel) and Huawei project which was launched in 2020 in line with a new National Broadband policy for the Gambia to have alternative backup link to the ACE submarine cable by the end of 2021 and at least 75% of homes to have affordable access to high-speed internet connectivity by 2022. </w:t>
      </w:r>
    </w:p>
    <w:p w14:paraId="36347035" w14:textId="77777777" w:rsidR="007B159C" w:rsidRDefault="00000000">
      <w:pPr>
        <w:pStyle w:val="Heading3"/>
        <w:spacing w:after="0"/>
        <w:ind w:hanging="2"/>
        <w:jc w:val="both"/>
        <w:rPr>
          <w:rFonts w:cs="Arial"/>
        </w:rPr>
      </w:pPr>
      <w:bookmarkStart w:id="294" w:name="_Toc31627"/>
      <w:bookmarkStart w:id="295" w:name="_Toc6523"/>
      <w:bookmarkStart w:id="296" w:name="_Toc3208"/>
      <w:bookmarkStart w:id="297" w:name="_Toc18401"/>
      <w:bookmarkStart w:id="298" w:name="_Toc31949"/>
      <w:bookmarkStart w:id="299" w:name="_Toc6301"/>
      <w:bookmarkStart w:id="300" w:name="_Toc20872"/>
      <w:bookmarkStart w:id="301" w:name="_Toc20267"/>
      <w:bookmarkStart w:id="302" w:name="_Toc15573"/>
      <w:bookmarkStart w:id="303" w:name="_Toc17567"/>
      <w:bookmarkStart w:id="304" w:name="_Toc13799"/>
      <w:bookmarkStart w:id="305" w:name="_Toc27639"/>
      <w:bookmarkStart w:id="306" w:name="_Toc25141"/>
      <w:bookmarkStart w:id="307" w:name="_Toc16239"/>
      <w:bookmarkStart w:id="308" w:name="_Toc24658"/>
      <w:bookmarkStart w:id="309" w:name="_Toc28165"/>
      <w:bookmarkStart w:id="310" w:name="_Toc28642"/>
      <w:bookmarkEnd w:id="280"/>
      <w:bookmarkEnd w:id="281"/>
      <w:r>
        <w:rPr>
          <w:rFonts w:cs="Arial"/>
        </w:rPr>
        <w:t>2.1.3 Mapping of IC4D Policy with Digital Transformation Strategy</w:t>
      </w:r>
      <w:bookmarkEnd w:id="294"/>
      <w:bookmarkEnd w:id="295"/>
      <w:bookmarkEnd w:id="296"/>
      <w:bookmarkEnd w:id="297"/>
      <w:bookmarkEnd w:id="298"/>
      <w:bookmarkEnd w:id="299"/>
    </w:p>
    <w:p w14:paraId="14C17CF6" w14:textId="77777777" w:rsidR="007B159C" w:rsidRDefault="00000000">
      <w:pPr>
        <w:spacing w:after="0" w:line="240" w:lineRule="auto"/>
        <w:ind w:hanging="2"/>
        <w:jc w:val="both"/>
        <w:rPr>
          <w:rFonts w:ascii="Arial" w:hAnsi="Arial" w:cs="Arial"/>
        </w:rPr>
      </w:pPr>
      <w:r>
        <w:rPr>
          <w:rFonts w:ascii="Arial" w:hAnsi="Arial" w:cs="Arial"/>
        </w:rPr>
        <w:t>Based on the digital economy aspirations as expressed in the NDP, ICT4D broadband policy as well in cybersecurity strategy (202-2024), the proposed digital transformation strategy pillars derive from the ICT4D Policy Statement Objectives will support the achievement of the ICT4D policy goals. This strategy will facilitate the process of transforming the Gambia into a predominantly information-rich and knowledge-based society and economy, the Digital Economy,</w:t>
      </w:r>
      <w:r>
        <w:rPr>
          <w:rFonts w:ascii="Arial" w:hAnsi="Arial" w:cs="Arial"/>
          <w:i/>
        </w:rPr>
        <w:t xml:space="preserve"> priority policy focus areas </w:t>
      </w:r>
      <w:r>
        <w:rPr>
          <w:rFonts w:ascii="Arial" w:hAnsi="Arial" w:cs="Arial"/>
        </w:rPr>
        <w:t>comprising eight (8) pillars of Policy are targeted. Consequently, the mapping of the ICT4D policy focus areas with this digital transformation strategy pillars is presented in Table 2.</w:t>
      </w:r>
    </w:p>
    <w:p w14:paraId="5DE39A25" w14:textId="77777777" w:rsidR="007B159C" w:rsidRDefault="007B159C">
      <w:pPr>
        <w:spacing w:after="0" w:line="240" w:lineRule="auto"/>
        <w:ind w:hanging="2"/>
        <w:jc w:val="both"/>
        <w:rPr>
          <w:rFonts w:ascii="Arial" w:hAnsi="Arial" w:cs="Arial"/>
        </w:rPr>
      </w:pPr>
    </w:p>
    <w:p w14:paraId="7F9D60CB" w14:textId="77777777" w:rsidR="007B159C" w:rsidRDefault="00000000">
      <w:pPr>
        <w:pStyle w:val="Caption"/>
        <w:keepNext/>
        <w:spacing w:after="0"/>
        <w:rPr>
          <w:rFonts w:ascii="Arial" w:hAnsi="Arial" w:cs="Arial"/>
          <w:b/>
          <w:bCs/>
          <w:color w:val="auto"/>
          <w:sz w:val="22"/>
          <w:szCs w:val="22"/>
        </w:rPr>
      </w:pPr>
      <w:r>
        <w:rPr>
          <w:rFonts w:ascii="Arial" w:hAnsi="Arial" w:cs="Arial"/>
          <w:b/>
          <w:bCs/>
          <w:color w:val="auto"/>
          <w:sz w:val="22"/>
          <w:szCs w:val="22"/>
        </w:rPr>
        <w:t xml:space="preserve">Table </w:t>
      </w:r>
      <w:r>
        <w:rPr>
          <w:rFonts w:ascii="Arial" w:hAnsi="Arial" w:cs="Arial"/>
          <w:b/>
          <w:bCs/>
          <w:color w:val="auto"/>
          <w:sz w:val="22"/>
          <w:szCs w:val="22"/>
        </w:rPr>
        <w:fldChar w:fldCharType="begin"/>
      </w:r>
      <w:r>
        <w:rPr>
          <w:rFonts w:ascii="Arial" w:hAnsi="Arial" w:cs="Arial"/>
          <w:b/>
          <w:bCs/>
          <w:color w:val="auto"/>
          <w:sz w:val="22"/>
          <w:szCs w:val="22"/>
        </w:rPr>
        <w:instrText xml:space="preserve"> SEQ Table \* ARABIC </w:instrText>
      </w:r>
      <w:r>
        <w:rPr>
          <w:rFonts w:ascii="Arial" w:hAnsi="Arial" w:cs="Arial"/>
          <w:b/>
          <w:bCs/>
          <w:color w:val="auto"/>
          <w:sz w:val="22"/>
          <w:szCs w:val="22"/>
        </w:rPr>
        <w:fldChar w:fldCharType="separate"/>
      </w:r>
      <w:r>
        <w:rPr>
          <w:rFonts w:ascii="Arial" w:hAnsi="Arial" w:cs="Arial"/>
          <w:b/>
          <w:bCs/>
          <w:color w:val="auto"/>
          <w:sz w:val="22"/>
          <w:szCs w:val="22"/>
        </w:rPr>
        <w:t>2</w:t>
      </w:r>
      <w:r>
        <w:rPr>
          <w:rFonts w:ascii="Arial" w:hAnsi="Arial" w:cs="Arial"/>
          <w:b/>
          <w:bCs/>
          <w:color w:val="auto"/>
          <w:sz w:val="22"/>
          <w:szCs w:val="22"/>
        </w:rPr>
        <w:fldChar w:fldCharType="end"/>
      </w:r>
      <w:bookmarkStart w:id="311" w:name="_Toc23656"/>
      <w:r>
        <w:rPr>
          <w:rFonts w:ascii="Arial" w:hAnsi="Arial" w:cs="Arial"/>
          <w:b/>
          <w:bCs/>
          <w:color w:val="auto"/>
          <w:sz w:val="22"/>
          <w:szCs w:val="22"/>
        </w:rPr>
        <w:t>: Mapping of ICT4D Policy with Digital Transformations Strategy Pillars</w:t>
      </w:r>
      <w:bookmarkEnd w:id="311"/>
    </w:p>
    <w:tbl>
      <w:tblPr>
        <w:tblStyle w:val="TableGrid"/>
        <w:tblW w:w="0" w:type="auto"/>
        <w:tblInd w:w="0" w:type="dxa"/>
        <w:tblLook w:val="04A0" w:firstRow="1" w:lastRow="0" w:firstColumn="1" w:lastColumn="0" w:noHBand="0" w:noVBand="1"/>
      </w:tblPr>
      <w:tblGrid>
        <w:gridCol w:w="5135"/>
        <w:gridCol w:w="4215"/>
      </w:tblGrid>
      <w:tr w:rsidR="007B159C" w14:paraId="33A6D9A1" w14:textId="77777777">
        <w:tc>
          <w:tcPr>
            <w:tcW w:w="5135" w:type="dxa"/>
          </w:tcPr>
          <w:p w14:paraId="53974667" w14:textId="77777777" w:rsidR="007B159C" w:rsidRDefault="00000000">
            <w:pPr>
              <w:spacing w:after="0" w:line="240" w:lineRule="auto"/>
              <w:rPr>
                <w:rFonts w:ascii="Arial" w:eastAsia="Quattrocento Sans" w:hAnsi="Arial" w:cs="Arial"/>
                <w:b/>
                <w:bCs/>
                <w:sz w:val="18"/>
                <w:szCs w:val="18"/>
              </w:rPr>
            </w:pPr>
            <w:r>
              <w:rPr>
                <w:rFonts w:ascii="Arial" w:eastAsia="Quattrocento Sans" w:hAnsi="Arial" w:cs="Arial"/>
                <w:b/>
                <w:bCs/>
                <w:sz w:val="18"/>
                <w:szCs w:val="18"/>
              </w:rPr>
              <w:t>ICT4D Policy Pillar</w:t>
            </w:r>
          </w:p>
        </w:tc>
        <w:tc>
          <w:tcPr>
            <w:tcW w:w="4215" w:type="dxa"/>
          </w:tcPr>
          <w:p w14:paraId="6D74C497" w14:textId="77777777" w:rsidR="007B159C" w:rsidRDefault="00000000">
            <w:pPr>
              <w:spacing w:after="0" w:line="240" w:lineRule="auto"/>
              <w:rPr>
                <w:rFonts w:ascii="Arial" w:eastAsia="Quattrocento Sans" w:hAnsi="Arial" w:cs="Arial"/>
                <w:b/>
                <w:bCs/>
                <w:sz w:val="18"/>
                <w:szCs w:val="18"/>
              </w:rPr>
            </w:pPr>
            <w:r>
              <w:rPr>
                <w:rFonts w:ascii="Arial" w:eastAsia="Quattrocento Sans" w:hAnsi="Arial" w:cs="Arial"/>
                <w:b/>
                <w:bCs/>
                <w:sz w:val="18"/>
                <w:szCs w:val="18"/>
              </w:rPr>
              <w:t>Digital Transformation strategy Pillar</w:t>
            </w:r>
          </w:p>
        </w:tc>
      </w:tr>
      <w:tr w:rsidR="007B159C" w14:paraId="476F3943" w14:textId="77777777">
        <w:tc>
          <w:tcPr>
            <w:tcW w:w="5135" w:type="dxa"/>
          </w:tcPr>
          <w:p w14:paraId="22F7CA3C"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(a) Human capital development</w:t>
            </w:r>
          </w:p>
        </w:tc>
        <w:tc>
          <w:tcPr>
            <w:tcW w:w="4215" w:type="dxa"/>
          </w:tcPr>
          <w:p w14:paraId="171623FC"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skills</w:t>
            </w:r>
          </w:p>
        </w:tc>
      </w:tr>
      <w:tr w:rsidR="007B159C" w14:paraId="3CF6D022" w14:textId="77777777">
        <w:tc>
          <w:tcPr>
            <w:tcW w:w="5135" w:type="dxa"/>
          </w:tcPr>
          <w:p w14:paraId="10F49A75" w14:textId="77777777" w:rsidR="007B159C" w:rsidRDefault="00000000">
            <w:pPr>
              <w:numPr>
                <w:ilvl w:val="255"/>
                <w:numId w:val="0"/>
              </w:numPr>
              <w:spacing w:after="0" w:line="240" w:lineRule="auto"/>
              <w:ind w:firstLineChars="200" w:firstLine="360"/>
              <w:rPr>
                <w:rFonts w:ascii="Arial" w:eastAsia="Quattrocento Sans" w:hAnsi="Arial" w:cs="Arial"/>
                <w:sz w:val="18"/>
                <w:szCs w:val="18"/>
              </w:rPr>
            </w:pPr>
            <w:r>
              <w:rPr>
                <w:rFonts w:ascii="Arial" w:hAnsi="Arial" w:cs="Arial"/>
                <w:sz w:val="18"/>
                <w:szCs w:val="18"/>
              </w:rPr>
              <w:t>(b) Promoting Technology-Enabled Education and STI Development</w:t>
            </w:r>
          </w:p>
        </w:tc>
        <w:tc>
          <w:tcPr>
            <w:tcW w:w="4215" w:type="dxa"/>
          </w:tcPr>
          <w:p w14:paraId="12D62930"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Skills</w:t>
            </w:r>
          </w:p>
        </w:tc>
      </w:tr>
      <w:tr w:rsidR="007B159C" w14:paraId="4A59FE00" w14:textId="77777777">
        <w:trPr>
          <w:trHeight w:val="133"/>
        </w:trPr>
        <w:tc>
          <w:tcPr>
            <w:tcW w:w="5135" w:type="dxa"/>
          </w:tcPr>
          <w:p w14:paraId="639B7CF2"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Electronic Government Development</w:t>
            </w:r>
          </w:p>
        </w:tc>
        <w:tc>
          <w:tcPr>
            <w:tcW w:w="4215" w:type="dxa"/>
          </w:tcPr>
          <w:p w14:paraId="5F152C86"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Public platforms</w:t>
            </w:r>
          </w:p>
        </w:tc>
      </w:tr>
      <w:tr w:rsidR="007B159C" w14:paraId="6A472CFD" w14:textId="77777777">
        <w:tc>
          <w:tcPr>
            <w:tcW w:w="5135" w:type="dxa"/>
          </w:tcPr>
          <w:p w14:paraId="7972205C"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Agricultural Development and Modernization</w:t>
            </w:r>
          </w:p>
        </w:tc>
        <w:tc>
          <w:tcPr>
            <w:tcW w:w="4215" w:type="dxa"/>
          </w:tcPr>
          <w:p w14:paraId="2A506BE0"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Businesses</w:t>
            </w:r>
          </w:p>
        </w:tc>
      </w:tr>
      <w:tr w:rsidR="007B159C" w14:paraId="549F7798" w14:textId="77777777">
        <w:tc>
          <w:tcPr>
            <w:tcW w:w="5135" w:type="dxa"/>
          </w:tcPr>
          <w:p w14:paraId="4795E417"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Private Sector Development &amp; Empowerment</w:t>
            </w:r>
          </w:p>
        </w:tc>
        <w:tc>
          <w:tcPr>
            <w:tcW w:w="4215" w:type="dxa"/>
          </w:tcPr>
          <w:p w14:paraId="5C5C1BB3"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Business</w:t>
            </w:r>
          </w:p>
        </w:tc>
      </w:tr>
      <w:tr w:rsidR="007B159C" w14:paraId="224ECCE9" w14:textId="77777777">
        <w:tc>
          <w:tcPr>
            <w:tcW w:w="5135" w:type="dxa"/>
          </w:tcPr>
          <w:p w14:paraId="04BBECB2"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Promoting Technology-Driven Social and Community Services Provision &amp; Delivery</w:t>
            </w:r>
          </w:p>
        </w:tc>
        <w:tc>
          <w:tcPr>
            <w:tcW w:w="4215" w:type="dxa"/>
          </w:tcPr>
          <w:p w14:paraId="38742069"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Public platforms supported by</w:t>
            </w:r>
          </w:p>
          <w:p w14:paraId="5A0C3B61"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R&amp;D and Innovation</w:t>
            </w:r>
          </w:p>
        </w:tc>
      </w:tr>
      <w:tr w:rsidR="007B159C" w14:paraId="48C15800" w14:textId="77777777">
        <w:tc>
          <w:tcPr>
            <w:tcW w:w="5135" w:type="dxa"/>
          </w:tcPr>
          <w:p w14:paraId="4417C3DC"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Youth and Women Development and Empowerment</w:t>
            </w:r>
          </w:p>
        </w:tc>
        <w:tc>
          <w:tcPr>
            <w:tcW w:w="4215" w:type="dxa"/>
          </w:tcPr>
          <w:p w14:paraId="5EC1B81F"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Inclusiveness</w:t>
            </w:r>
          </w:p>
        </w:tc>
      </w:tr>
      <w:tr w:rsidR="007B159C" w14:paraId="7802018A" w14:textId="77777777">
        <w:tc>
          <w:tcPr>
            <w:tcW w:w="5135" w:type="dxa"/>
          </w:tcPr>
          <w:p w14:paraId="3C59D091"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 xml:space="preserve">Promoting Technology-Neutral Legal, Regulatory Regime </w:t>
            </w:r>
          </w:p>
        </w:tc>
        <w:tc>
          <w:tcPr>
            <w:tcW w:w="4215" w:type="dxa"/>
          </w:tcPr>
          <w:p w14:paraId="5CA318F9"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Enabling environment: Policy, legal, regulatory, and institutional framework</w:t>
            </w:r>
          </w:p>
        </w:tc>
      </w:tr>
      <w:tr w:rsidR="007B159C" w14:paraId="1AF78B83" w14:textId="77777777">
        <w:tc>
          <w:tcPr>
            <w:tcW w:w="5135" w:type="dxa"/>
          </w:tcPr>
          <w:p w14:paraId="0001F95B" w14:textId="77777777" w:rsidR="007B159C" w:rsidRDefault="00000000">
            <w:pPr>
              <w:numPr>
                <w:ilvl w:val="0"/>
                <w:numId w:val="27"/>
              </w:numPr>
              <w:spacing w:after="0" w:line="240" w:lineRule="auto"/>
              <w:rPr>
                <w:rFonts w:ascii="Arial" w:eastAsia="Quattrocento Sans" w:hAnsi="Arial" w:cs="Arial"/>
                <w:sz w:val="18"/>
                <w:szCs w:val="18"/>
              </w:rPr>
            </w:pPr>
            <w:r>
              <w:rPr>
                <w:rFonts w:ascii="Arial" w:hAnsi="Arial" w:cs="Arial"/>
                <w:sz w:val="18"/>
                <w:szCs w:val="18"/>
              </w:rPr>
              <w:t>Advanced Broadband ICT Infrastructure Development, Universal Access, and Service (UAS), and Cyber Security Capability</w:t>
            </w:r>
          </w:p>
        </w:tc>
        <w:tc>
          <w:tcPr>
            <w:tcW w:w="4215" w:type="dxa"/>
          </w:tcPr>
          <w:p w14:paraId="66C7D306" w14:textId="77777777" w:rsidR="007B159C" w:rsidRDefault="00000000">
            <w:pPr>
              <w:spacing w:after="0" w:line="240" w:lineRule="auto"/>
              <w:rPr>
                <w:rFonts w:ascii="Arial" w:eastAsia="Quattrocento Sans" w:hAnsi="Arial" w:cs="Arial"/>
                <w:sz w:val="18"/>
                <w:szCs w:val="18"/>
              </w:rPr>
            </w:pPr>
            <w:r>
              <w:rPr>
                <w:rFonts w:ascii="Arial" w:eastAsia="Quattrocento Sans" w:hAnsi="Arial" w:cs="Arial"/>
                <w:sz w:val="18"/>
                <w:szCs w:val="18"/>
              </w:rPr>
              <w:t>Digital Infrastructure: international, national, and last mile connectivity to ensure universal services which are of good quality, affordable, as well as trusted and secure for digital economy</w:t>
            </w:r>
          </w:p>
        </w:tc>
      </w:tr>
    </w:tbl>
    <w:p w14:paraId="25AFEB5F" w14:textId="77777777" w:rsidR="007B159C" w:rsidRDefault="007B159C">
      <w:pPr>
        <w:rPr>
          <w:rFonts w:ascii="Arial" w:hAnsi="Arial" w:cs="Arial"/>
        </w:rPr>
      </w:pPr>
    </w:p>
    <w:p w14:paraId="68E559A0" w14:textId="77777777" w:rsidR="007B159C" w:rsidRDefault="00000000">
      <w:pPr>
        <w:rPr>
          <w:rFonts w:ascii="Arial" w:hAnsi="Arial" w:cs="Arial"/>
        </w:rPr>
      </w:pPr>
      <w:r>
        <w:rPr>
          <w:rFonts w:ascii="Arial" w:hAnsi="Arial" w:cs="Arial"/>
        </w:rPr>
        <w:t>Though the DTS is based on five pillars, there are cross-cutting themes and strategic enablers such as financing and investments as well as a re-curring theme namely inclusiveness to ensure the “leaving no one behind” objective is realized in the digital economy.</w:t>
      </w:r>
    </w:p>
    <w:p w14:paraId="41AC3F38" w14:textId="77777777" w:rsidR="007B159C" w:rsidRDefault="00000000">
      <w:pPr>
        <w:pStyle w:val="Heading3"/>
        <w:rPr>
          <w:rFonts w:cs="Arial"/>
          <w:szCs w:val="24"/>
        </w:rPr>
      </w:pPr>
      <w:bookmarkStart w:id="312" w:name="_Toc21137"/>
      <w:bookmarkStart w:id="313" w:name="_Toc29873"/>
      <w:bookmarkStart w:id="314" w:name="_Toc12985"/>
      <w:bookmarkStart w:id="315" w:name="_Toc19594"/>
      <w:bookmarkStart w:id="316" w:name="_Toc4715"/>
      <w:bookmarkStart w:id="317" w:name="_Toc30667"/>
      <w:r>
        <w:rPr>
          <w:rFonts w:cs="Arial"/>
          <w:szCs w:val="24"/>
        </w:rPr>
        <w:lastRenderedPageBreak/>
        <w:t>2.1.4 Key stakeholders</w:t>
      </w:r>
      <w:bookmarkEnd w:id="300"/>
      <w:bookmarkEnd w:id="301"/>
      <w:bookmarkEnd w:id="302"/>
      <w:bookmarkEnd w:id="303"/>
      <w:bookmarkEnd w:id="304"/>
      <w:bookmarkEnd w:id="305"/>
      <w:bookmarkEnd w:id="306"/>
      <w:bookmarkEnd w:id="307"/>
      <w:bookmarkEnd w:id="308"/>
      <w:bookmarkEnd w:id="309"/>
      <w:bookmarkEnd w:id="310"/>
      <w:bookmarkEnd w:id="312"/>
      <w:bookmarkEnd w:id="313"/>
      <w:bookmarkEnd w:id="314"/>
      <w:bookmarkEnd w:id="315"/>
      <w:bookmarkEnd w:id="316"/>
      <w:bookmarkEnd w:id="317"/>
      <w:r>
        <w:rPr>
          <w:rFonts w:cs="Arial"/>
          <w:szCs w:val="24"/>
        </w:rPr>
        <w:tab/>
      </w:r>
    </w:p>
    <w:p w14:paraId="080216FF" w14:textId="77777777" w:rsidR="007B159C" w:rsidRDefault="00000000">
      <w:pPr>
        <w:rPr>
          <w:rFonts w:ascii="Arial" w:hAnsi="Arial" w:cs="Arial"/>
          <w:szCs w:val="24"/>
        </w:rPr>
      </w:pPr>
      <w:r>
        <w:rPr>
          <w:rFonts w:ascii="Arial" w:hAnsi="Arial" w:cs="Arial"/>
          <w:szCs w:val="24"/>
        </w:rPr>
        <w:t>The implementation of the DTS and the realization of  a digital economy will depend on the contribution and  collaboration of various stakeholders. The mapping of stakeholders’ roles for the Gambia's Digital Economy is shown in Table 3.</w:t>
      </w:r>
    </w:p>
    <w:p w14:paraId="5338EB55" w14:textId="77777777" w:rsidR="007B159C" w:rsidRDefault="00000000">
      <w:pPr>
        <w:pStyle w:val="Caption"/>
        <w:keepNext/>
        <w:rPr>
          <w:rFonts w:ascii="Arial" w:hAnsi="Arial" w:cs="Arial"/>
          <w:color w:val="auto"/>
        </w:rPr>
      </w:pPr>
      <w:r>
        <w:rPr>
          <w:rFonts w:ascii="Arial" w:hAnsi="Arial" w:cs="Arial"/>
          <w:color w:val="auto"/>
        </w:rPr>
        <w:t xml:space="preserve">Table </w:t>
      </w:r>
      <w:r>
        <w:rPr>
          <w:rFonts w:ascii="Arial" w:hAnsi="Arial" w:cs="Arial"/>
          <w:color w:val="auto"/>
        </w:rPr>
        <w:fldChar w:fldCharType="begin"/>
      </w:r>
      <w:r>
        <w:rPr>
          <w:rFonts w:ascii="Arial" w:hAnsi="Arial" w:cs="Arial"/>
          <w:color w:val="auto"/>
        </w:rPr>
        <w:instrText xml:space="preserve"> SEQ Table \* ARABIC </w:instrText>
      </w:r>
      <w:r>
        <w:rPr>
          <w:rFonts w:ascii="Arial" w:hAnsi="Arial" w:cs="Arial"/>
          <w:color w:val="auto"/>
        </w:rPr>
        <w:fldChar w:fldCharType="separate"/>
      </w:r>
      <w:r>
        <w:rPr>
          <w:rFonts w:ascii="Arial" w:hAnsi="Arial" w:cs="Arial"/>
          <w:color w:val="auto"/>
        </w:rPr>
        <w:t>3</w:t>
      </w:r>
      <w:r>
        <w:rPr>
          <w:rFonts w:ascii="Arial" w:hAnsi="Arial" w:cs="Arial"/>
          <w:color w:val="auto"/>
        </w:rPr>
        <w:fldChar w:fldCharType="end"/>
      </w:r>
      <w:bookmarkStart w:id="318" w:name="_Toc25050"/>
      <w:r>
        <w:rPr>
          <w:rFonts w:ascii="Arial" w:hAnsi="Arial" w:cs="Arial"/>
          <w:color w:val="auto"/>
        </w:rPr>
        <w:t>: Indicative m</w:t>
      </w:r>
      <w:r>
        <w:rPr>
          <w:rFonts w:ascii="Arial" w:hAnsi="Arial" w:cs="Arial"/>
          <w:color w:val="auto"/>
          <w:szCs w:val="24"/>
        </w:rPr>
        <w:t>apping of stakeholder roles</w:t>
      </w:r>
      <w:bookmarkEnd w:id="318"/>
    </w:p>
    <w:tbl>
      <w:tblPr>
        <w:tblStyle w:val="TableGrid"/>
        <w:tblW w:w="0" w:type="auto"/>
        <w:tblInd w:w="0" w:type="dxa"/>
        <w:tblLook w:val="04A0" w:firstRow="1" w:lastRow="0" w:firstColumn="1" w:lastColumn="0" w:noHBand="0" w:noVBand="1"/>
      </w:tblPr>
      <w:tblGrid>
        <w:gridCol w:w="3876"/>
        <w:gridCol w:w="4949"/>
      </w:tblGrid>
      <w:tr w:rsidR="007B159C" w14:paraId="2558E4E3" w14:textId="77777777">
        <w:tc>
          <w:tcPr>
            <w:tcW w:w="3876" w:type="dxa"/>
          </w:tcPr>
          <w:p w14:paraId="49A90CA5" w14:textId="77777777" w:rsidR="007B159C" w:rsidRDefault="00000000">
            <w:pPr>
              <w:spacing w:after="0"/>
              <w:rPr>
                <w:rFonts w:ascii="Arial" w:hAnsi="Arial" w:cs="Arial"/>
                <w:b/>
                <w:bCs/>
                <w:sz w:val="18"/>
                <w:szCs w:val="18"/>
              </w:rPr>
            </w:pPr>
            <w:r>
              <w:rPr>
                <w:rFonts w:ascii="Arial" w:hAnsi="Arial" w:cs="Arial"/>
                <w:b/>
                <w:bCs/>
                <w:sz w:val="18"/>
                <w:szCs w:val="18"/>
              </w:rPr>
              <w:t xml:space="preserve">Stakeholder  </w:t>
            </w:r>
          </w:p>
        </w:tc>
        <w:tc>
          <w:tcPr>
            <w:tcW w:w="4949" w:type="dxa"/>
          </w:tcPr>
          <w:p w14:paraId="7556FDF0" w14:textId="77777777" w:rsidR="007B159C" w:rsidRDefault="00000000">
            <w:pPr>
              <w:spacing w:after="0"/>
              <w:rPr>
                <w:rFonts w:ascii="Arial" w:hAnsi="Arial" w:cs="Arial"/>
                <w:b/>
                <w:bCs/>
                <w:sz w:val="18"/>
                <w:szCs w:val="18"/>
              </w:rPr>
            </w:pPr>
            <w:r>
              <w:rPr>
                <w:rFonts w:ascii="Arial" w:hAnsi="Arial" w:cs="Arial"/>
                <w:b/>
                <w:bCs/>
                <w:sz w:val="18"/>
                <w:szCs w:val="18"/>
              </w:rPr>
              <w:t>Role</w:t>
            </w:r>
          </w:p>
        </w:tc>
      </w:tr>
      <w:tr w:rsidR="007B159C" w14:paraId="56CCF39C" w14:textId="77777777">
        <w:tc>
          <w:tcPr>
            <w:tcW w:w="3876" w:type="dxa"/>
          </w:tcPr>
          <w:p w14:paraId="5E51A650" w14:textId="77777777" w:rsidR="007B159C" w:rsidRDefault="00000000">
            <w:pPr>
              <w:spacing w:after="0"/>
              <w:rPr>
                <w:rFonts w:ascii="Arial" w:hAnsi="Arial" w:cs="Arial"/>
                <w:sz w:val="18"/>
                <w:szCs w:val="18"/>
              </w:rPr>
            </w:pPr>
            <w:r>
              <w:rPr>
                <w:rFonts w:ascii="Arial" w:hAnsi="Arial" w:cs="Arial"/>
                <w:sz w:val="18"/>
                <w:szCs w:val="18"/>
              </w:rPr>
              <w:t xml:space="preserve">Parliament </w:t>
            </w:r>
          </w:p>
        </w:tc>
        <w:tc>
          <w:tcPr>
            <w:tcW w:w="4949" w:type="dxa"/>
          </w:tcPr>
          <w:p w14:paraId="7D6640B2" w14:textId="77777777" w:rsidR="007B159C" w:rsidRDefault="00000000">
            <w:pPr>
              <w:spacing w:after="0"/>
              <w:rPr>
                <w:rFonts w:ascii="Arial" w:hAnsi="Arial" w:cs="Arial"/>
                <w:sz w:val="18"/>
                <w:szCs w:val="18"/>
              </w:rPr>
            </w:pPr>
            <w:r>
              <w:rPr>
                <w:rFonts w:ascii="Arial" w:hAnsi="Arial" w:cs="Arial"/>
                <w:sz w:val="18"/>
                <w:szCs w:val="18"/>
              </w:rPr>
              <w:t>Enact laws to promote the development of a robust digital economy</w:t>
            </w:r>
          </w:p>
        </w:tc>
      </w:tr>
      <w:tr w:rsidR="007B159C" w14:paraId="5B4FE813" w14:textId="77777777">
        <w:tc>
          <w:tcPr>
            <w:tcW w:w="3876" w:type="dxa"/>
          </w:tcPr>
          <w:p w14:paraId="0FAA86C2" w14:textId="77777777" w:rsidR="007B159C" w:rsidRDefault="00000000">
            <w:pPr>
              <w:spacing w:after="0"/>
              <w:rPr>
                <w:rFonts w:ascii="Arial" w:hAnsi="Arial" w:cs="Arial"/>
                <w:sz w:val="18"/>
                <w:szCs w:val="18"/>
              </w:rPr>
            </w:pPr>
            <w:r>
              <w:rPr>
                <w:rFonts w:ascii="Arial" w:hAnsi="Arial" w:cs="Arial"/>
                <w:sz w:val="18"/>
                <w:szCs w:val="18"/>
              </w:rPr>
              <w:t>MOCDE</w:t>
            </w:r>
          </w:p>
        </w:tc>
        <w:tc>
          <w:tcPr>
            <w:tcW w:w="4949" w:type="dxa"/>
          </w:tcPr>
          <w:p w14:paraId="1C008736" w14:textId="77777777" w:rsidR="007B159C" w:rsidRDefault="00000000">
            <w:pPr>
              <w:spacing w:after="0"/>
              <w:rPr>
                <w:rFonts w:ascii="Arial" w:hAnsi="Arial" w:cs="Arial"/>
                <w:sz w:val="18"/>
                <w:szCs w:val="18"/>
              </w:rPr>
            </w:pPr>
            <w:r>
              <w:rPr>
                <w:rFonts w:ascii="Arial" w:hAnsi="Arial" w:cs="Arial"/>
                <w:sz w:val="18"/>
                <w:szCs w:val="18"/>
              </w:rPr>
              <w:t>Provide policy direction and coordinate the implementation the Digital Transformation Strategy</w:t>
            </w:r>
          </w:p>
        </w:tc>
      </w:tr>
      <w:tr w:rsidR="007B159C" w14:paraId="2B525ABC" w14:textId="77777777">
        <w:tc>
          <w:tcPr>
            <w:tcW w:w="3876" w:type="dxa"/>
          </w:tcPr>
          <w:p w14:paraId="2387095B" w14:textId="77777777" w:rsidR="007B159C" w:rsidRDefault="00000000">
            <w:pPr>
              <w:spacing w:after="0"/>
              <w:rPr>
                <w:rFonts w:ascii="Arial" w:hAnsi="Arial" w:cs="Arial"/>
                <w:sz w:val="18"/>
                <w:szCs w:val="18"/>
              </w:rPr>
            </w:pPr>
            <w:r>
              <w:rPr>
                <w:rFonts w:ascii="Arial" w:hAnsi="Arial" w:cs="Arial"/>
                <w:sz w:val="18"/>
                <w:szCs w:val="18"/>
              </w:rPr>
              <w:t>Ministries Departments and Agencies</w:t>
            </w:r>
          </w:p>
        </w:tc>
        <w:tc>
          <w:tcPr>
            <w:tcW w:w="4949" w:type="dxa"/>
          </w:tcPr>
          <w:p w14:paraId="0E7EA37B" w14:textId="77777777" w:rsidR="007B159C" w:rsidRDefault="00000000">
            <w:pPr>
              <w:spacing w:after="0"/>
              <w:rPr>
                <w:rFonts w:ascii="Arial" w:hAnsi="Arial" w:cs="Arial"/>
                <w:sz w:val="18"/>
                <w:szCs w:val="18"/>
              </w:rPr>
            </w:pPr>
            <w:r>
              <w:rPr>
                <w:rFonts w:ascii="Arial" w:hAnsi="Arial" w:cs="Arial"/>
                <w:sz w:val="18"/>
                <w:szCs w:val="18"/>
              </w:rPr>
              <w:t>Lead in adoption of digital services and provide efficient public services</w:t>
            </w:r>
          </w:p>
        </w:tc>
      </w:tr>
      <w:tr w:rsidR="007B159C" w14:paraId="327E95A9" w14:textId="77777777">
        <w:tc>
          <w:tcPr>
            <w:tcW w:w="3876" w:type="dxa"/>
          </w:tcPr>
          <w:p w14:paraId="116FA8DB" w14:textId="77777777" w:rsidR="007B159C" w:rsidRDefault="00000000">
            <w:pPr>
              <w:spacing w:after="0"/>
              <w:rPr>
                <w:rFonts w:ascii="Arial" w:hAnsi="Arial" w:cs="Arial"/>
                <w:sz w:val="18"/>
                <w:szCs w:val="18"/>
              </w:rPr>
            </w:pPr>
            <w:r>
              <w:rPr>
                <w:rFonts w:ascii="Arial" w:hAnsi="Arial" w:cs="Arial"/>
                <w:sz w:val="18"/>
                <w:szCs w:val="18"/>
              </w:rPr>
              <w:t>Digital Economy regulator (PURA)</w:t>
            </w:r>
          </w:p>
        </w:tc>
        <w:tc>
          <w:tcPr>
            <w:tcW w:w="4949" w:type="dxa"/>
          </w:tcPr>
          <w:p w14:paraId="03AD82C6" w14:textId="77777777" w:rsidR="007B159C" w:rsidRDefault="00000000">
            <w:pPr>
              <w:spacing w:after="0"/>
              <w:rPr>
                <w:rFonts w:ascii="Arial" w:hAnsi="Arial" w:cs="Arial"/>
                <w:sz w:val="18"/>
                <w:szCs w:val="18"/>
              </w:rPr>
            </w:pPr>
            <w:r>
              <w:rPr>
                <w:rFonts w:ascii="Arial" w:hAnsi="Arial" w:cs="Arial"/>
                <w:sz w:val="18"/>
                <w:szCs w:val="18"/>
              </w:rPr>
              <w:t>Ensure a competitive ICT sector</w:t>
            </w:r>
          </w:p>
        </w:tc>
      </w:tr>
      <w:tr w:rsidR="007B159C" w14:paraId="664FD07E" w14:textId="77777777">
        <w:tc>
          <w:tcPr>
            <w:tcW w:w="3876" w:type="dxa"/>
          </w:tcPr>
          <w:p w14:paraId="3D4042EB" w14:textId="77777777" w:rsidR="007B159C" w:rsidRDefault="00000000">
            <w:pPr>
              <w:spacing w:after="0"/>
              <w:rPr>
                <w:rFonts w:ascii="Arial" w:hAnsi="Arial" w:cs="Arial"/>
                <w:sz w:val="18"/>
                <w:szCs w:val="18"/>
              </w:rPr>
            </w:pPr>
            <w:r>
              <w:rPr>
                <w:rFonts w:ascii="Arial" w:hAnsi="Arial" w:cs="Arial"/>
                <w:sz w:val="18"/>
                <w:szCs w:val="18"/>
              </w:rPr>
              <w:t>Service providers</w:t>
            </w:r>
          </w:p>
        </w:tc>
        <w:tc>
          <w:tcPr>
            <w:tcW w:w="4949" w:type="dxa"/>
          </w:tcPr>
          <w:p w14:paraId="655418FF" w14:textId="77777777" w:rsidR="007B159C" w:rsidRDefault="00000000">
            <w:pPr>
              <w:spacing w:after="0"/>
              <w:rPr>
                <w:rFonts w:ascii="Arial" w:hAnsi="Arial" w:cs="Arial"/>
                <w:sz w:val="18"/>
                <w:szCs w:val="18"/>
              </w:rPr>
            </w:pPr>
            <w:r>
              <w:rPr>
                <w:rFonts w:ascii="Arial" w:hAnsi="Arial" w:cs="Arial"/>
                <w:sz w:val="18"/>
                <w:szCs w:val="18"/>
              </w:rPr>
              <w:t>Invest and provide quality services</w:t>
            </w:r>
          </w:p>
        </w:tc>
      </w:tr>
      <w:tr w:rsidR="007B159C" w14:paraId="7FCEFBAD" w14:textId="77777777">
        <w:tc>
          <w:tcPr>
            <w:tcW w:w="3876" w:type="dxa"/>
          </w:tcPr>
          <w:p w14:paraId="1EFE5428" w14:textId="77777777" w:rsidR="007B159C" w:rsidRDefault="00000000">
            <w:pPr>
              <w:spacing w:after="0"/>
              <w:rPr>
                <w:rFonts w:ascii="Arial" w:hAnsi="Arial" w:cs="Arial"/>
                <w:sz w:val="18"/>
                <w:szCs w:val="18"/>
              </w:rPr>
            </w:pPr>
            <w:r>
              <w:rPr>
                <w:rFonts w:ascii="Arial" w:hAnsi="Arial" w:cs="Arial"/>
                <w:sz w:val="18"/>
                <w:szCs w:val="18"/>
              </w:rPr>
              <w:t>Civil society</w:t>
            </w:r>
          </w:p>
        </w:tc>
        <w:tc>
          <w:tcPr>
            <w:tcW w:w="4949" w:type="dxa"/>
          </w:tcPr>
          <w:p w14:paraId="1DEF48F7" w14:textId="77777777" w:rsidR="007B159C" w:rsidRDefault="00000000">
            <w:pPr>
              <w:spacing w:after="0"/>
              <w:rPr>
                <w:rFonts w:ascii="Arial" w:hAnsi="Arial" w:cs="Arial"/>
                <w:sz w:val="18"/>
                <w:szCs w:val="18"/>
              </w:rPr>
            </w:pPr>
            <w:r>
              <w:rPr>
                <w:rFonts w:ascii="Arial" w:hAnsi="Arial" w:cs="Arial"/>
                <w:sz w:val="18"/>
                <w:szCs w:val="18"/>
              </w:rPr>
              <w:t xml:space="preserve">Advocacy </w:t>
            </w:r>
          </w:p>
        </w:tc>
      </w:tr>
      <w:tr w:rsidR="007B159C" w14:paraId="4D94CC6D" w14:textId="77777777">
        <w:tc>
          <w:tcPr>
            <w:tcW w:w="3876" w:type="dxa"/>
          </w:tcPr>
          <w:p w14:paraId="429A14C8" w14:textId="77777777" w:rsidR="007B159C" w:rsidRDefault="00000000">
            <w:pPr>
              <w:spacing w:after="0"/>
              <w:rPr>
                <w:rFonts w:ascii="Arial" w:hAnsi="Arial" w:cs="Arial"/>
                <w:sz w:val="18"/>
                <w:szCs w:val="18"/>
              </w:rPr>
            </w:pPr>
            <w:r>
              <w:rPr>
                <w:rFonts w:ascii="Arial" w:hAnsi="Arial" w:cs="Arial"/>
                <w:sz w:val="18"/>
                <w:szCs w:val="18"/>
              </w:rPr>
              <w:t>Academia</w:t>
            </w:r>
          </w:p>
        </w:tc>
        <w:tc>
          <w:tcPr>
            <w:tcW w:w="4949" w:type="dxa"/>
          </w:tcPr>
          <w:p w14:paraId="2C1C1D17" w14:textId="77777777" w:rsidR="007B159C" w:rsidRDefault="00000000">
            <w:pPr>
              <w:spacing w:after="0"/>
              <w:rPr>
                <w:rFonts w:ascii="Arial" w:hAnsi="Arial" w:cs="Arial"/>
                <w:sz w:val="18"/>
                <w:szCs w:val="18"/>
              </w:rPr>
            </w:pPr>
            <w:r>
              <w:rPr>
                <w:rFonts w:ascii="Arial" w:hAnsi="Arial" w:cs="Arial"/>
                <w:sz w:val="18"/>
                <w:szCs w:val="18"/>
              </w:rPr>
              <w:t>Research</w:t>
            </w:r>
          </w:p>
        </w:tc>
      </w:tr>
      <w:tr w:rsidR="007B159C" w14:paraId="2EF9CDDB" w14:textId="77777777">
        <w:tc>
          <w:tcPr>
            <w:tcW w:w="3876" w:type="dxa"/>
          </w:tcPr>
          <w:p w14:paraId="60735FF7" w14:textId="77777777" w:rsidR="007B159C" w:rsidRDefault="00000000">
            <w:pPr>
              <w:spacing w:after="0"/>
              <w:rPr>
                <w:rFonts w:ascii="Arial" w:hAnsi="Arial" w:cs="Arial"/>
                <w:sz w:val="18"/>
                <w:szCs w:val="18"/>
              </w:rPr>
            </w:pPr>
            <w:r>
              <w:rPr>
                <w:rFonts w:ascii="Arial" w:hAnsi="Arial" w:cs="Arial"/>
                <w:sz w:val="18"/>
                <w:szCs w:val="18"/>
              </w:rPr>
              <w:t>State owned enterprises</w:t>
            </w:r>
          </w:p>
        </w:tc>
        <w:tc>
          <w:tcPr>
            <w:tcW w:w="4949" w:type="dxa"/>
          </w:tcPr>
          <w:p w14:paraId="453575ED" w14:textId="77777777" w:rsidR="007B159C" w:rsidRDefault="00000000">
            <w:pPr>
              <w:spacing w:after="0"/>
              <w:rPr>
                <w:rFonts w:ascii="Arial" w:hAnsi="Arial" w:cs="Arial"/>
                <w:sz w:val="18"/>
                <w:szCs w:val="18"/>
              </w:rPr>
            </w:pPr>
            <w:r>
              <w:rPr>
                <w:rFonts w:ascii="Arial" w:hAnsi="Arial" w:cs="Arial"/>
                <w:sz w:val="18"/>
                <w:szCs w:val="18"/>
              </w:rPr>
              <w:t>Provide public services to support the Digital Economy</w:t>
            </w:r>
          </w:p>
        </w:tc>
      </w:tr>
      <w:tr w:rsidR="007B159C" w14:paraId="0712A810" w14:textId="77777777">
        <w:tc>
          <w:tcPr>
            <w:tcW w:w="3876" w:type="dxa"/>
          </w:tcPr>
          <w:p w14:paraId="405B0C59" w14:textId="77777777" w:rsidR="007B159C" w:rsidRDefault="00000000">
            <w:pPr>
              <w:spacing w:after="0"/>
              <w:rPr>
                <w:rFonts w:ascii="Arial" w:hAnsi="Arial" w:cs="Arial"/>
                <w:sz w:val="18"/>
                <w:szCs w:val="18"/>
              </w:rPr>
            </w:pPr>
            <w:r>
              <w:rPr>
                <w:rFonts w:ascii="Arial" w:hAnsi="Arial" w:cs="Arial"/>
                <w:sz w:val="18"/>
                <w:szCs w:val="18"/>
              </w:rPr>
              <w:t>Development partners</w:t>
            </w:r>
          </w:p>
        </w:tc>
        <w:tc>
          <w:tcPr>
            <w:tcW w:w="4949" w:type="dxa"/>
          </w:tcPr>
          <w:p w14:paraId="7FF5783D" w14:textId="77777777" w:rsidR="007B159C" w:rsidRDefault="00000000">
            <w:pPr>
              <w:spacing w:after="0"/>
              <w:rPr>
                <w:rFonts w:ascii="Arial" w:hAnsi="Arial" w:cs="Arial"/>
                <w:sz w:val="18"/>
                <w:szCs w:val="18"/>
              </w:rPr>
            </w:pPr>
            <w:r>
              <w:rPr>
                <w:rFonts w:ascii="Arial" w:hAnsi="Arial" w:cs="Arial"/>
                <w:sz w:val="18"/>
                <w:szCs w:val="18"/>
              </w:rPr>
              <w:t>Provide support (technical and financial)</w:t>
            </w:r>
          </w:p>
        </w:tc>
      </w:tr>
    </w:tbl>
    <w:p w14:paraId="71C61080" w14:textId="77777777" w:rsidR="007B159C" w:rsidRDefault="007B159C">
      <w:pPr>
        <w:rPr>
          <w:rFonts w:ascii="Arial" w:hAnsi="Arial" w:cs="Arial"/>
        </w:rPr>
      </w:pPr>
    </w:p>
    <w:p w14:paraId="56740286" w14:textId="77777777" w:rsidR="007B159C" w:rsidRDefault="00000000">
      <w:pPr>
        <w:rPr>
          <w:rFonts w:ascii="Arial" w:hAnsi="Arial" w:cs="Arial"/>
        </w:rPr>
      </w:pPr>
      <w:r>
        <w:rPr>
          <w:rFonts w:ascii="Arial" w:hAnsi="Arial" w:cs="Arial"/>
        </w:rPr>
        <w:t xml:space="preserve">It is proposed that a multi-stakeholder council will be put in place to monitor the implementation of the DTS. </w:t>
      </w:r>
    </w:p>
    <w:p w14:paraId="3B91AA9E" w14:textId="77777777" w:rsidR="007B159C" w:rsidRDefault="00000000">
      <w:pPr>
        <w:pStyle w:val="Heading2"/>
        <w:rPr>
          <w:rFonts w:cs="Arial"/>
          <w:b/>
          <w:bCs/>
          <w:color w:val="auto"/>
          <w:szCs w:val="24"/>
        </w:rPr>
      </w:pPr>
      <w:bookmarkStart w:id="319" w:name="_Toc17537"/>
      <w:bookmarkStart w:id="320" w:name="_Toc9015"/>
      <w:bookmarkStart w:id="321" w:name="_Toc6828"/>
      <w:bookmarkStart w:id="322" w:name="_Toc24936"/>
      <w:bookmarkStart w:id="323" w:name="_Toc28265"/>
      <w:bookmarkStart w:id="324" w:name="_Toc13804"/>
      <w:bookmarkStart w:id="325" w:name="_Toc5387"/>
      <w:bookmarkStart w:id="326" w:name="_Toc21097"/>
      <w:bookmarkStart w:id="327" w:name="_Toc30604"/>
      <w:bookmarkStart w:id="328" w:name="_Toc22766"/>
      <w:bookmarkStart w:id="329" w:name="_Toc19393"/>
      <w:bookmarkStart w:id="330" w:name="_Toc6834"/>
      <w:bookmarkStart w:id="331" w:name="_Toc425"/>
      <w:bookmarkStart w:id="332" w:name="_Toc548"/>
      <w:bookmarkStart w:id="333" w:name="_Toc7446"/>
      <w:bookmarkStart w:id="334" w:name="_Toc7894"/>
      <w:bookmarkStart w:id="335" w:name="_Toc30750"/>
      <w:r>
        <w:rPr>
          <w:rFonts w:cs="Arial"/>
          <w:b/>
          <w:bCs/>
          <w:color w:val="auto"/>
          <w:szCs w:val="24"/>
        </w:rPr>
        <w:t>2.2 Development of ICT-related Sectors</w:t>
      </w:r>
      <w:bookmarkEnd w:id="319"/>
      <w:bookmarkEnd w:id="320"/>
      <w:bookmarkEnd w:id="321"/>
      <w:bookmarkEnd w:id="322"/>
      <w:r>
        <w:rPr>
          <w:rFonts w:cs="Arial"/>
          <w:b/>
          <w:bCs/>
          <w:color w:val="auto"/>
          <w:szCs w:val="24"/>
        </w:rPr>
        <w:t xml:space="preserve"> in the Gambia</w:t>
      </w:r>
      <w:bookmarkEnd w:id="323"/>
      <w:bookmarkEnd w:id="324"/>
      <w:bookmarkEnd w:id="325"/>
      <w:bookmarkEnd w:id="326"/>
      <w:bookmarkEnd w:id="327"/>
      <w:bookmarkEnd w:id="328"/>
      <w:bookmarkEnd w:id="329"/>
      <w:bookmarkEnd w:id="330"/>
      <w:bookmarkEnd w:id="331"/>
      <w:bookmarkEnd w:id="332"/>
      <w:bookmarkEnd w:id="333"/>
      <w:bookmarkEnd w:id="334"/>
    </w:p>
    <w:p w14:paraId="5E4B445E" w14:textId="77777777" w:rsidR="007B159C" w:rsidRDefault="00000000">
      <w:pPr>
        <w:rPr>
          <w:rFonts w:ascii="Arial" w:hAnsi="Arial" w:cs="Arial"/>
        </w:rPr>
      </w:pPr>
      <w:r>
        <w:rPr>
          <w:rFonts w:ascii="Arial" w:hAnsi="Arial" w:cs="Arial"/>
        </w:rPr>
        <w:t xml:space="preserve">Though more effort is still needed, there are significant developments of the Digital Economy in the Gambia's key sectors including in digital governance, financial services, media and entertainment, education, agriculture, and health. These efforts need to be scaled up through the DTS.   </w:t>
      </w:r>
    </w:p>
    <w:p w14:paraId="088AA33E" w14:textId="77777777" w:rsidR="007B159C" w:rsidRDefault="00000000">
      <w:pPr>
        <w:pStyle w:val="Heading3"/>
        <w:rPr>
          <w:rFonts w:cs="Arial"/>
          <w:szCs w:val="24"/>
        </w:rPr>
      </w:pPr>
      <w:bookmarkStart w:id="336" w:name="_Toc4040"/>
      <w:bookmarkStart w:id="337" w:name="_Toc28015"/>
      <w:bookmarkStart w:id="338" w:name="_Toc24989"/>
      <w:bookmarkStart w:id="339" w:name="_Toc24613"/>
      <w:bookmarkStart w:id="340" w:name="_Toc5133"/>
      <w:bookmarkStart w:id="341" w:name="_Toc14813"/>
      <w:bookmarkStart w:id="342" w:name="_Toc7920"/>
      <w:bookmarkStart w:id="343" w:name="_Toc11031"/>
      <w:bookmarkStart w:id="344" w:name="_Toc27302"/>
      <w:bookmarkStart w:id="345" w:name="_Toc28197"/>
      <w:bookmarkStart w:id="346" w:name="_Toc28174"/>
      <w:bookmarkStart w:id="347" w:name="_Toc26842"/>
      <w:bookmarkStart w:id="348" w:name="_Toc6099"/>
      <w:bookmarkStart w:id="349" w:name="_Toc6594"/>
      <w:bookmarkStart w:id="350" w:name="_Toc29480"/>
      <w:bookmarkStart w:id="351" w:name="_Toc21988"/>
      <w:r>
        <w:rPr>
          <w:rFonts w:cs="Arial"/>
          <w:szCs w:val="24"/>
        </w:rPr>
        <w:t>2.2.1 Digital governance</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49A533E0" w14:textId="77777777" w:rsidR="007B159C" w:rsidRDefault="00000000">
      <w:pPr>
        <w:spacing w:after="0" w:line="240" w:lineRule="auto"/>
        <w:ind w:hanging="2"/>
        <w:jc w:val="both"/>
        <w:rPr>
          <w:rFonts w:ascii="Arial" w:hAnsi="Arial" w:cs="Arial"/>
        </w:rPr>
      </w:pPr>
      <w:r>
        <w:rPr>
          <w:rFonts w:ascii="Arial" w:hAnsi="Arial" w:cs="Arial"/>
        </w:rPr>
        <w:t>Digital Governance has been embedded in various aspects of The Gambia business This includes in taxation administration carried out by The Gambia Revenue Authority</w:t>
      </w:r>
      <w:r>
        <w:rPr>
          <w:rFonts w:ascii="Arial" w:hAnsi="Arial" w:cs="Arial"/>
          <w:vertAlign w:val="superscript"/>
        </w:rPr>
        <w:footnoteReference w:id="14"/>
      </w:r>
      <w:r>
        <w:rPr>
          <w:rFonts w:ascii="Arial" w:hAnsi="Arial" w:cs="Arial"/>
        </w:rPr>
        <w:t>.  Another effective digital governance process is the Business Registration processes that operates a one stop shop policy for registering business known as the Single Window Registry which is based on an Act of 2013, the system is effective and is an electronic registration system</w:t>
      </w:r>
      <w:r>
        <w:rPr>
          <w:rFonts w:ascii="Arial" w:hAnsi="Arial" w:cs="Arial"/>
          <w:vertAlign w:val="superscript"/>
        </w:rPr>
        <w:footnoteReference w:id="15"/>
      </w:r>
      <w:r>
        <w:rPr>
          <w:rFonts w:ascii="Arial" w:hAnsi="Arial" w:cs="Arial"/>
        </w:rPr>
        <w:t>.</w:t>
      </w:r>
    </w:p>
    <w:p w14:paraId="5556918F" w14:textId="77777777" w:rsidR="007B159C" w:rsidRDefault="00000000">
      <w:pPr>
        <w:spacing w:after="0" w:line="240" w:lineRule="auto"/>
        <w:ind w:hanging="2"/>
        <w:jc w:val="both"/>
        <w:rPr>
          <w:rFonts w:ascii="Arial" w:hAnsi="Arial" w:cs="Arial"/>
        </w:rPr>
      </w:pPr>
      <w:r>
        <w:rPr>
          <w:rFonts w:ascii="Arial" w:hAnsi="Arial" w:cs="Arial"/>
        </w:rPr>
        <w:t xml:space="preserve">  </w:t>
      </w:r>
    </w:p>
    <w:p w14:paraId="751AF529" w14:textId="77777777" w:rsidR="007B159C" w:rsidRDefault="00000000">
      <w:pPr>
        <w:spacing w:after="0" w:line="240" w:lineRule="auto"/>
        <w:ind w:hanging="2"/>
        <w:jc w:val="both"/>
        <w:rPr>
          <w:rFonts w:ascii="Arial" w:hAnsi="Arial" w:cs="Arial"/>
        </w:rPr>
      </w:pPr>
      <w:r>
        <w:rPr>
          <w:rFonts w:ascii="Arial" w:hAnsi="Arial" w:cs="Arial"/>
        </w:rPr>
        <w:t>Within the governmental systems The Gambian government has “The Gambia - Integrated Financial Management and Information System Project" (IFMIS). The objective of the project is to increase  GoTG’s capacity for public resources management.  It was funded by the World Bank and was started in 2012. It has five components namely:</w:t>
      </w:r>
    </w:p>
    <w:p w14:paraId="263C1A69" w14:textId="77777777" w:rsidR="007B159C" w:rsidRDefault="007B159C">
      <w:pPr>
        <w:spacing w:after="0" w:line="240" w:lineRule="auto"/>
        <w:ind w:hanging="2"/>
        <w:jc w:val="both"/>
        <w:rPr>
          <w:rFonts w:ascii="Arial" w:hAnsi="Arial" w:cs="Arial"/>
        </w:rPr>
      </w:pPr>
    </w:p>
    <w:p w14:paraId="6ACDF300" w14:textId="77777777" w:rsidR="007B159C" w:rsidRDefault="00000000">
      <w:pPr>
        <w:spacing w:after="0" w:line="240" w:lineRule="auto"/>
        <w:ind w:firstLine="720"/>
        <w:jc w:val="both"/>
        <w:rPr>
          <w:rFonts w:ascii="Arial" w:hAnsi="Arial" w:cs="Arial"/>
        </w:rPr>
      </w:pPr>
      <w:r>
        <w:rPr>
          <w:rFonts w:ascii="Arial" w:hAnsi="Arial" w:cs="Arial"/>
          <w:i/>
          <w:iCs/>
        </w:rPr>
        <w:t>IFMIS rollout, interfaces, and system training</w:t>
      </w:r>
      <w:r>
        <w:rPr>
          <w:rFonts w:ascii="Arial" w:hAnsi="Arial" w:cs="Arial"/>
        </w:rPr>
        <w:t xml:space="preserve">. The component aims at increasing the Government capacity to operate and maintain the IFMIS. </w:t>
      </w:r>
    </w:p>
    <w:p w14:paraId="79F0446D" w14:textId="77777777" w:rsidR="007B159C" w:rsidRDefault="007B159C">
      <w:pPr>
        <w:spacing w:after="0" w:line="240" w:lineRule="auto"/>
        <w:ind w:hanging="2"/>
        <w:jc w:val="both"/>
        <w:rPr>
          <w:rFonts w:ascii="Arial" w:hAnsi="Arial" w:cs="Arial"/>
        </w:rPr>
      </w:pPr>
    </w:p>
    <w:p w14:paraId="117E0C80" w14:textId="77777777" w:rsidR="007B159C" w:rsidRDefault="00000000">
      <w:pPr>
        <w:spacing w:after="0" w:line="240" w:lineRule="auto"/>
        <w:ind w:firstLine="720"/>
        <w:jc w:val="both"/>
        <w:rPr>
          <w:rFonts w:ascii="Arial" w:hAnsi="Arial" w:cs="Arial"/>
        </w:rPr>
      </w:pPr>
      <w:r>
        <w:rPr>
          <w:rFonts w:ascii="Arial" w:hAnsi="Arial" w:cs="Arial"/>
          <w:i/>
          <w:iCs/>
        </w:rPr>
        <w:lastRenderedPageBreak/>
        <w:t>New IFMIS activities</w:t>
      </w:r>
      <w:r>
        <w:rPr>
          <w:rFonts w:ascii="Arial" w:hAnsi="Arial" w:cs="Arial"/>
        </w:rPr>
        <w:t xml:space="preserve">. The component aims at laying the groundwork for the introduction of new IFMIS applications. </w:t>
      </w:r>
    </w:p>
    <w:p w14:paraId="2BB24A91" w14:textId="77777777" w:rsidR="007B159C" w:rsidRDefault="007B159C">
      <w:pPr>
        <w:spacing w:after="0" w:line="240" w:lineRule="auto"/>
        <w:ind w:hanging="2"/>
        <w:jc w:val="both"/>
        <w:rPr>
          <w:rFonts w:ascii="Arial" w:hAnsi="Arial" w:cs="Arial"/>
        </w:rPr>
      </w:pPr>
    </w:p>
    <w:p w14:paraId="71E35BC3" w14:textId="77777777" w:rsidR="007B159C" w:rsidRDefault="00000000">
      <w:pPr>
        <w:spacing w:after="0" w:line="240" w:lineRule="auto"/>
        <w:ind w:firstLine="720"/>
        <w:jc w:val="both"/>
        <w:rPr>
          <w:rFonts w:ascii="Arial" w:hAnsi="Arial" w:cs="Arial"/>
        </w:rPr>
      </w:pPr>
      <w:r>
        <w:rPr>
          <w:rFonts w:ascii="Arial" w:hAnsi="Arial" w:cs="Arial"/>
          <w:i/>
          <w:iCs/>
        </w:rPr>
        <w:t>Communications and change managemen</w:t>
      </w:r>
      <w:r>
        <w:rPr>
          <w:rFonts w:ascii="Arial" w:hAnsi="Arial" w:cs="Arial"/>
        </w:rPr>
        <w:t xml:space="preserve">t. The component aims at creating greater awareness amongst GoTG government officials and the public at large about the IFMIS through the implementation of the IFMIS communications and change management strategy. Activities under this component will include the production of sensitization materials, and the sensitization of targeted audiences in workshops and seminars, as well as the distribution of circulars, posters, and quarterly newsletter and website updates. </w:t>
      </w:r>
    </w:p>
    <w:p w14:paraId="3A4445CC" w14:textId="77777777" w:rsidR="007B159C" w:rsidRDefault="007B159C">
      <w:pPr>
        <w:spacing w:after="0" w:line="240" w:lineRule="auto"/>
        <w:ind w:hanging="2"/>
        <w:jc w:val="both"/>
        <w:rPr>
          <w:rFonts w:ascii="Arial" w:hAnsi="Arial" w:cs="Arial"/>
        </w:rPr>
      </w:pPr>
    </w:p>
    <w:p w14:paraId="6836639F" w14:textId="77777777" w:rsidR="007B159C" w:rsidRDefault="00000000">
      <w:pPr>
        <w:spacing w:after="0" w:line="240" w:lineRule="auto"/>
        <w:ind w:firstLine="720"/>
        <w:jc w:val="both"/>
        <w:rPr>
          <w:rFonts w:ascii="Arial" w:hAnsi="Arial" w:cs="Arial"/>
        </w:rPr>
      </w:pPr>
      <w:r>
        <w:rPr>
          <w:rFonts w:ascii="Arial" w:hAnsi="Arial" w:cs="Arial"/>
          <w:i/>
          <w:iCs/>
        </w:rPr>
        <w:t>Accounting and information technology (IT) capacity building for sustainability</w:t>
      </w:r>
      <w:r>
        <w:rPr>
          <w:rFonts w:ascii="Arial" w:hAnsi="Arial" w:cs="Arial"/>
        </w:rPr>
        <w:t xml:space="preserve">. The component aims at increasing local capacity in IT and accounting services. </w:t>
      </w:r>
    </w:p>
    <w:p w14:paraId="0998B3AA" w14:textId="77777777" w:rsidR="007B159C" w:rsidRDefault="007B159C">
      <w:pPr>
        <w:spacing w:after="0" w:line="240" w:lineRule="auto"/>
        <w:ind w:hanging="2"/>
        <w:jc w:val="both"/>
        <w:rPr>
          <w:rFonts w:ascii="Arial" w:hAnsi="Arial" w:cs="Arial"/>
          <w:sz w:val="24"/>
          <w:szCs w:val="24"/>
        </w:rPr>
      </w:pPr>
    </w:p>
    <w:p w14:paraId="42313F9F" w14:textId="77777777" w:rsidR="007B159C" w:rsidRDefault="00000000">
      <w:pPr>
        <w:spacing w:after="0" w:line="240" w:lineRule="auto"/>
        <w:ind w:firstLine="720"/>
        <w:jc w:val="both"/>
        <w:rPr>
          <w:rFonts w:ascii="Arial" w:hAnsi="Arial" w:cs="Arial"/>
        </w:rPr>
      </w:pPr>
      <w:r>
        <w:rPr>
          <w:rFonts w:ascii="Arial" w:hAnsi="Arial" w:cs="Arial"/>
          <w:i/>
          <w:iCs/>
        </w:rPr>
        <w:t>Project implementation support</w:t>
      </w:r>
      <w:r>
        <w:rPr>
          <w:rFonts w:ascii="Arial" w:hAnsi="Arial" w:cs="Arial"/>
        </w:rPr>
        <w:t>. This component will support the IFMIS Project Coordination Unit (PCU) financing expenditures on office furniture and vehicles, project management activities, and other miscellaneous expenditures</w:t>
      </w:r>
      <w:r>
        <w:rPr>
          <w:rFonts w:ascii="Arial" w:hAnsi="Arial" w:cs="Arial"/>
          <w:vertAlign w:val="superscript"/>
        </w:rPr>
        <w:footnoteReference w:id="16"/>
      </w:r>
      <w:r>
        <w:rPr>
          <w:rFonts w:ascii="Arial" w:hAnsi="Arial" w:cs="Arial"/>
        </w:rPr>
        <w:t xml:space="preserve"> . </w:t>
      </w:r>
    </w:p>
    <w:p w14:paraId="4099BB5D" w14:textId="77777777" w:rsidR="007B159C" w:rsidRDefault="007B159C">
      <w:pPr>
        <w:spacing w:after="0" w:line="240" w:lineRule="auto"/>
        <w:ind w:hanging="2"/>
        <w:jc w:val="both"/>
        <w:rPr>
          <w:rFonts w:ascii="Arial" w:hAnsi="Arial" w:cs="Arial"/>
          <w:sz w:val="24"/>
          <w:szCs w:val="24"/>
        </w:rPr>
      </w:pPr>
    </w:p>
    <w:p w14:paraId="64B5BFAA" w14:textId="77777777" w:rsidR="007B159C" w:rsidRDefault="00000000">
      <w:pPr>
        <w:spacing w:after="0" w:line="240" w:lineRule="auto"/>
        <w:jc w:val="both"/>
        <w:rPr>
          <w:rFonts w:ascii="Arial" w:hAnsi="Arial" w:cs="Arial"/>
        </w:rPr>
      </w:pPr>
      <w:r>
        <w:rPr>
          <w:rFonts w:ascii="Arial" w:hAnsi="Arial" w:cs="Arial"/>
        </w:rPr>
        <w:t>Digital governance projects and programmes that are currently being implemented by MOCDE to achieve Critical Enabler #5 of the NDP which is “To create a digital country and   modern information society”, include but are not limited to the following</w:t>
      </w:r>
      <w:r>
        <w:rPr>
          <w:rStyle w:val="FootnoteReference"/>
          <w:rFonts w:cs="Arial"/>
        </w:rPr>
        <w:footnoteReference w:id="17"/>
      </w:r>
      <w:r>
        <w:rPr>
          <w:rFonts w:ascii="Arial" w:hAnsi="Arial" w:cs="Arial"/>
        </w:rPr>
        <w:t>:</w:t>
      </w:r>
    </w:p>
    <w:p w14:paraId="6F0B8438" w14:textId="77777777" w:rsidR="007B159C" w:rsidRDefault="007B159C">
      <w:pPr>
        <w:spacing w:after="0" w:line="240" w:lineRule="auto"/>
        <w:jc w:val="both"/>
        <w:rPr>
          <w:rFonts w:ascii="Arial" w:hAnsi="Arial" w:cs="Arial"/>
        </w:rPr>
      </w:pPr>
    </w:p>
    <w:p w14:paraId="27DC49C9" w14:textId="77777777" w:rsidR="007B159C" w:rsidRDefault="00000000">
      <w:pPr>
        <w:numPr>
          <w:ilvl w:val="0"/>
          <w:numId w:val="28"/>
        </w:numPr>
        <w:tabs>
          <w:tab w:val="clear" w:pos="1265"/>
          <w:tab w:val="left" w:pos="425"/>
        </w:tabs>
        <w:spacing w:after="0" w:line="240" w:lineRule="auto"/>
        <w:ind w:left="838"/>
        <w:jc w:val="both"/>
        <w:rPr>
          <w:rFonts w:ascii="Arial" w:hAnsi="Arial" w:cs="Arial"/>
        </w:rPr>
      </w:pPr>
      <w:r>
        <w:rPr>
          <w:rFonts w:ascii="Arial" w:hAnsi="Arial" w:cs="Arial"/>
        </w:rPr>
        <w:t>Development and upgrade of the e-government data centre;</w:t>
      </w:r>
    </w:p>
    <w:p w14:paraId="49077E28" w14:textId="77777777" w:rsidR="007B159C" w:rsidRDefault="00000000">
      <w:pPr>
        <w:numPr>
          <w:ilvl w:val="0"/>
          <w:numId w:val="28"/>
        </w:numPr>
        <w:tabs>
          <w:tab w:val="clear" w:pos="1265"/>
          <w:tab w:val="left" w:pos="425"/>
        </w:tabs>
        <w:spacing w:after="0" w:line="240" w:lineRule="auto"/>
        <w:ind w:left="838"/>
        <w:jc w:val="both"/>
        <w:rPr>
          <w:rFonts w:ascii="Arial" w:hAnsi="Arial" w:cs="Arial"/>
        </w:rPr>
      </w:pPr>
      <w:r>
        <w:rPr>
          <w:rFonts w:ascii="Arial" w:hAnsi="Arial" w:cs="Arial"/>
        </w:rPr>
        <w:t xml:space="preserve">Implementation and integration of the Government Wide Area Network (GovNET); </w:t>
      </w:r>
    </w:p>
    <w:p w14:paraId="3F7FB214" w14:textId="77777777" w:rsidR="007B159C" w:rsidRDefault="00000000">
      <w:pPr>
        <w:numPr>
          <w:ilvl w:val="0"/>
          <w:numId w:val="28"/>
        </w:numPr>
        <w:tabs>
          <w:tab w:val="clear" w:pos="1265"/>
          <w:tab w:val="left" w:pos="425"/>
        </w:tabs>
        <w:spacing w:after="0" w:line="240" w:lineRule="auto"/>
        <w:ind w:left="838"/>
        <w:jc w:val="both"/>
        <w:rPr>
          <w:rFonts w:ascii="Arial" w:hAnsi="Arial" w:cs="Arial"/>
        </w:rPr>
      </w:pPr>
      <w:r>
        <w:rPr>
          <w:rFonts w:ascii="Arial" w:hAnsi="Arial" w:cs="Arial"/>
        </w:rPr>
        <w:t>Establishment of Local Area Network (LAN) for Ministries, Departments and Agencies (MDAs);</w:t>
      </w:r>
    </w:p>
    <w:p w14:paraId="20DF722C" w14:textId="77777777" w:rsidR="007B159C" w:rsidRDefault="00000000">
      <w:pPr>
        <w:numPr>
          <w:ilvl w:val="0"/>
          <w:numId w:val="28"/>
        </w:numPr>
        <w:tabs>
          <w:tab w:val="clear" w:pos="1265"/>
          <w:tab w:val="left" w:pos="425"/>
        </w:tabs>
        <w:spacing w:after="0" w:line="240" w:lineRule="auto"/>
        <w:ind w:left="838"/>
        <w:jc w:val="both"/>
        <w:rPr>
          <w:rFonts w:ascii="Arial" w:hAnsi="Arial" w:cs="Arial"/>
        </w:rPr>
      </w:pPr>
      <w:r>
        <w:rPr>
          <w:rFonts w:ascii="Arial" w:hAnsi="Arial" w:cs="Arial"/>
        </w:rPr>
        <w:t>Provision of fibre connectivity to all MDAs.</w:t>
      </w:r>
    </w:p>
    <w:p w14:paraId="372BD1B5" w14:textId="77777777" w:rsidR="007B159C" w:rsidRDefault="007B159C">
      <w:pPr>
        <w:spacing w:after="0" w:line="240" w:lineRule="auto"/>
        <w:jc w:val="both"/>
        <w:rPr>
          <w:rFonts w:ascii="Arial" w:hAnsi="Arial" w:cs="Arial"/>
        </w:rPr>
      </w:pPr>
    </w:p>
    <w:p w14:paraId="2718F0C9" w14:textId="77777777" w:rsidR="007B159C" w:rsidRDefault="00000000">
      <w:pPr>
        <w:pStyle w:val="Heading3"/>
        <w:rPr>
          <w:rFonts w:cs="Arial"/>
          <w:szCs w:val="24"/>
        </w:rPr>
      </w:pPr>
      <w:bookmarkStart w:id="352" w:name="_Toc32360"/>
      <w:bookmarkStart w:id="353" w:name="_Toc31391"/>
      <w:bookmarkStart w:id="354" w:name="_Toc21982"/>
      <w:bookmarkStart w:id="355" w:name="_Toc2339"/>
      <w:bookmarkStart w:id="356" w:name="_Toc28945"/>
      <w:bookmarkStart w:id="357" w:name="_Toc31965"/>
      <w:bookmarkStart w:id="358" w:name="_Toc16715"/>
      <w:bookmarkStart w:id="359" w:name="_Toc25785"/>
      <w:bookmarkStart w:id="360" w:name="_Toc27062"/>
      <w:bookmarkStart w:id="361" w:name="_Toc13619"/>
      <w:bookmarkStart w:id="362" w:name="_Toc15511"/>
      <w:bookmarkStart w:id="363" w:name="_Toc8514"/>
      <w:bookmarkStart w:id="364" w:name="_Toc25207"/>
      <w:bookmarkStart w:id="365" w:name="_Toc27219"/>
      <w:bookmarkStart w:id="366" w:name="_Toc10218"/>
      <w:bookmarkStart w:id="367" w:name="_Toc32348"/>
      <w:r>
        <w:rPr>
          <w:rFonts w:cs="Arial"/>
          <w:szCs w:val="24"/>
        </w:rPr>
        <w:t>2.2.2 Financial services</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2DA154E" w14:textId="77777777" w:rsidR="007B159C" w:rsidRDefault="00000000">
      <w:pPr>
        <w:rPr>
          <w:rFonts w:ascii="Arial" w:eastAsia="Andes" w:hAnsi="Arial" w:cs="Arial"/>
          <w:lang w:eastAsia="zh-CN" w:bidi="ar"/>
        </w:rPr>
      </w:pPr>
      <w:r>
        <w:rPr>
          <w:rFonts w:ascii="Arial" w:eastAsia="Andes" w:hAnsi="Arial" w:cs="Arial"/>
          <w:lang w:eastAsia="zh-CN" w:bidi="ar"/>
        </w:rPr>
        <w:t xml:space="preserve">Though financial services providers (FSPs) can leverage DFS to offer basic financial services at greater convenience, scale, and lower cost than traditional financial services, </w:t>
      </w:r>
      <w:r>
        <w:rPr>
          <w:rFonts w:ascii="Arial" w:eastAsia="AndesBold" w:hAnsi="Arial" w:cs="Arial"/>
          <w:lang w:eastAsia="zh-CN" w:bidi="ar"/>
        </w:rPr>
        <w:t>there is low adoption and use of DFS in The Gambia due to  connectivity challenge  as well as other constraints in the enabling environment.</w:t>
      </w:r>
      <w:r>
        <w:rPr>
          <w:rFonts w:ascii="Arial" w:eastAsia="AndesBold" w:hAnsi="Arial" w:cs="Arial"/>
          <w:b/>
          <w:bCs/>
          <w:lang w:eastAsia="zh-CN" w:bidi="ar"/>
        </w:rPr>
        <w:t xml:space="preserve"> </w:t>
      </w:r>
      <w:r>
        <w:rPr>
          <w:rFonts w:ascii="Arial" w:hAnsi="Arial" w:cs="Arial"/>
        </w:rPr>
        <w:t>The financial service sector is still developing in the Gambia in terms of fintech. Presently companies including Kuringo, Wave, Taybull, 1Bena are operating some form of fintech solution through various mobile applications. Banking financial services and Forex bureaus are operating according to existing regulations in the Gambia. Mobile money is also operational mainly by two major mobile service provider companies namely Qcell with Qmoney</w:t>
      </w:r>
      <w:r>
        <w:rPr>
          <w:rFonts w:ascii="Arial" w:hAnsi="Arial" w:cs="Arial"/>
          <w:vertAlign w:val="superscript"/>
        </w:rPr>
        <w:footnoteReference w:id="18"/>
      </w:r>
      <w:r>
        <w:rPr>
          <w:rFonts w:ascii="Arial" w:hAnsi="Arial" w:cs="Arial"/>
        </w:rPr>
        <w:t xml:space="preserve"> and Africell with its Afrimoney</w:t>
      </w:r>
      <w:r>
        <w:rPr>
          <w:rFonts w:ascii="Arial" w:hAnsi="Arial" w:cs="Arial"/>
          <w:vertAlign w:val="superscript"/>
        </w:rPr>
        <w:footnoteReference w:id="19"/>
      </w:r>
      <w:r>
        <w:rPr>
          <w:rFonts w:ascii="Arial" w:hAnsi="Arial" w:cs="Arial"/>
        </w:rPr>
        <w:t>. This notwithstanding, t</w:t>
      </w:r>
      <w:r>
        <w:rPr>
          <w:rFonts w:ascii="Arial" w:eastAsia="Andes" w:hAnsi="Arial" w:cs="Arial"/>
          <w:lang w:eastAsia="zh-CN" w:bidi="ar"/>
        </w:rPr>
        <w:t xml:space="preserve">he use of mobile money service is very low at about 2 percent of Gambian adults using these services, much lower than in peer countries. </w:t>
      </w:r>
    </w:p>
    <w:p w14:paraId="74E239F7" w14:textId="77777777" w:rsidR="007B159C" w:rsidRDefault="00000000">
      <w:pPr>
        <w:rPr>
          <w:rFonts w:ascii="Arial" w:eastAsia="Andes" w:hAnsi="Arial" w:cs="Arial"/>
          <w:lang w:eastAsia="zh-CN" w:bidi="ar"/>
        </w:rPr>
      </w:pPr>
      <w:r>
        <w:rPr>
          <w:rFonts w:ascii="Arial" w:eastAsia="Andes" w:hAnsi="Arial" w:cs="Arial"/>
          <w:lang w:eastAsia="zh-CN" w:bidi="ar"/>
        </w:rPr>
        <w:lastRenderedPageBreak/>
        <w:t xml:space="preserve">With almost 70 percent of the Gambian population excluded from the financial services, DFS can provide an opportunity to broaden citizen access to affordable finance. In particular, the high mobile phone ownership (about 93 percent of Gambian households) means that mobile-based financial solutions can help overcome some of the barriers to financial inclusion experienced by MSMEs. In addition to connectivity limitations, other underlying barriers to DFS development and uptake include: </w:t>
      </w:r>
    </w:p>
    <w:p w14:paraId="25D6B770" w14:textId="77777777" w:rsidR="007B159C" w:rsidRDefault="00000000">
      <w:pPr>
        <w:numPr>
          <w:ilvl w:val="0"/>
          <w:numId w:val="29"/>
        </w:numPr>
        <w:rPr>
          <w:rFonts w:ascii="Arial" w:eastAsia="Andes" w:hAnsi="Arial" w:cs="Arial"/>
          <w:lang w:eastAsia="zh-CN" w:bidi="ar"/>
        </w:rPr>
      </w:pPr>
      <w:r>
        <w:rPr>
          <w:rFonts w:ascii="Arial" w:eastAsia="Andes" w:hAnsi="Arial" w:cs="Arial"/>
          <w:lang w:eastAsia="zh-CN" w:bidi="ar"/>
        </w:rPr>
        <w:t xml:space="preserve">weaknesses and gaps in the current legal, regulatory and policy environment, which is focused on traditional financial services; </w:t>
      </w:r>
    </w:p>
    <w:p w14:paraId="3947FD29" w14:textId="77777777" w:rsidR="007B159C" w:rsidRDefault="00000000">
      <w:pPr>
        <w:numPr>
          <w:ilvl w:val="0"/>
          <w:numId w:val="29"/>
        </w:numPr>
        <w:rPr>
          <w:rFonts w:ascii="Arial" w:eastAsia="Andes" w:hAnsi="Arial" w:cs="Arial"/>
          <w:lang w:eastAsia="zh-CN" w:bidi="ar"/>
        </w:rPr>
      </w:pPr>
      <w:r>
        <w:rPr>
          <w:rFonts w:ascii="Arial" w:eastAsia="Andes" w:hAnsi="Arial" w:cs="Arial"/>
          <w:lang w:eastAsia="zh-CN" w:bidi="ar"/>
        </w:rPr>
        <w:t xml:space="preserve">high reliance on cash for most transactions, including those of the GoTG; </w:t>
      </w:r>
    </w:p>
    <w:p w14:paraId="19C7CD96" w14:textId="77777777" w:rsidR="007B159C" w:rsidRDefault="00000000">
      <w:pPr>
        <w:numPr>
          <w:ilvl w:val="0"/>
          <w:numId w:val="29"/>
        </w:numPr>
        <w:rPr>
          <w:rFonts w:ascii="Arial" w:eastAsia="Andes" w:hAnsi="Arial" w:cs="Arial"/>
          <w:lang w:eastAsia="zh-CN" w:bidi="ar"/>
        </w:rPr>
      </w:pPr>
      <w:r>
        <w:rPr>
          <w:rFonts w:ascii="Arial" w:eastAsia="Andes" w:hAnsi="Arial" w:cs="Arial"/>
          <w:lang w:eastAsia="zh-CN" w:bidi="ar"/>
        </w:rPr>
        <w:t xml:space="preserve">Inadequate awareness and financial education; (iv) a nascent DFS sector with high perceived costs; and </w:t>
      </w:r>
    </w:p>
    <w:p w14:paraId="2126B61B" w14:textId="77777777" w:rsidR="007B159C" w:rsidRDefault="00000000">
      <w:pPr>
        <w:numPr>
          <w:ilvl w:val="0"/>
          <w:numId w:val="29"/>
        </w:numPr>
        <w:rPr>
          <w:rFonts w:ascii="Arial" w:eastAsia="Andes" w:hAnsi="Arial" w:cs="Arial"/>
          <w:lang w:eastAsia="zh-CN" w:bidi="ar"/>
        </w:rPr>
      </w:pPr>
      <w:r>
        <w:rPr>
          <w:rFonts w:ascii="Arial" w:eastAsia="Andes" w:hAnsi="Arial" w:cs="Arial"/>
          <w:lang w:eastAsia="zh-CN" w:bidi="ar"/>
        </w:rPr>
        <w:t xml:space="preserve">deficiencies in the enabling financial infrastructure (notably in payments’ systems and credit infrastructure). </w:t>
      </w:r>
    </w:p>
    <w:p w14:paraId="6524EFA4" w14:textId="77777777" w:rsidR="007B159C" w:rsidRDefault="00000000">
      <w:pPr>
        <w:rPr>
          <w:rFonts w:ascii="Arial" w:hAnsi="Arial" w:cs="Arial"/>
        </w:rPr>
      </w:pPr>
      <w:r>
        <w:rPr>
          <w:rFonts w:ascii="Arial" w:eastAsia="Andes" w:hAnsi="Arial" w:cs="Arial"/>
          <w:lang w:eastAsia="zh-CN" w:bidi="ar"/>
        </w:rPr>
        <w:t xml:space="preserve">In this regard, there is need to improve the adoption of DFS by strengthening the policy and regulatory environment; enhancing financial infrastructure; providing financial education and literacy (including digital skills development); and introducing market support incentives. </w:t>
      </w:r>
    </w:p>
    <w:p w14:paraId="550A4B81" w14:textId="77777777" w:rsidR="007B159C" w:rsidRDefault="00000000">
      <w:pPr>
        <w:pStyle w:val="Heading3"/>
        <w:rPr>
          <w:rFonts w:cs="Arial"/>
          <w:szCs w:val="24"/>
        </w:rPr>
      </w:pPr>
      <w:bookmarkStart w:id="368" w:name="_Toc17359"/>
      <w:bookmarkStart w:id="369" w:name="_Toc32572"/>
      <w:bookmarkStart w:id="370" w:name="_Toc29762"/>
      <w:bookmarkStart w:id="371" w:name="_Toc20402"/>
      <w:bookmarkStart w:id="372" w:name="_Toc14420"/>
      <w:bookmarkStart w:id="373" w:name="_Toc12250"/>
      <w:bookmarkStart w:id="374" w:name="_Toc13489"/>
      <w:bookmarkStart w:id="375" w:name="_Toc12757"/>
      <w:bookmarkStart w:id="376" w:name="_Toc2861"/>
      <w:bookmarkStart w:id="377" w:name="_Toc16106"/>
      <w:bookmarkStart w:id="378" w:name="_Toc27318"/>
      <w:bookmarkStart w:id="379" w:name="_Toc7776"/>
      <w:bookmarkStart w:id="380" w:name="_Toc8422"/>
      <w:bookmarkStart w:id="381" w:name="_Toc22196"/>
      <w:bookmarkStart w:id="382" w:name="_Toc15080"/>
      <w:bookmarkStart w:id="383" w:name="_Toc25977"/>
      <w:r>
        <w:rPr>
          <w:rFonts w:cs="Arial"/>
          <w:szCs w:val="24"/>
        </w:rPr>
        <w:t>2.2.3 Media and entertainment</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06FF8768" w14:textId="77777777" w:rsidR="007B159C" w:rsidRDefault="00000000">
      <w:pPr>
        <w:spacing w:after="0" w:line="240" w:lineRule="auto"/>
        <w:jc w:val="both"/>
        <w:rPr>
          <w:rFonts w:ascii="Arial" w:hAnsi="Arial" w:cs="Arial"/>
        </w:rPr>
      </w:pPr>
      <w:r>
        <w:rPr>
          <w:rFonts w:ascii="Arial" w:hAnsi="Arial" w:cs="Arial"/>
        </w:rPr>
        <w:t>The media has thrived especially since the present government came into office in January 2017.  TV licenses, Newspaper licenses and Radio licenses are all issued by the MOICI, now MOCDE, in conjunction with the regulator PURA.  The sector  competitive with many of the media houses having active Facebook pages that majority of users in the Gambia use as way of accessing information at home and abroad.  Gambian artists too have mainly used social media sites mainly Facebook and Instagram as well as TikTok to reach their numerous fans.</w:t>
      </w:r>
    </w:p>
    <w:p w14:paraId="13FA57B5" w14:textId="77777777" w:rsidR="007B159C" w:rsidRDefault="007B159C">
      <w:pPr>
        <w:spacing w:after="0" w:line="240" w:lineRule="auto"/>
        <w:rPr>
          <w:rFonts w:ascii="Arial" w:hAnsi="Arial" w:cs="Arial"/>
          <w:sz w:val="24"/>
          <w:szCs w:val="24"/>
        </w:rPr>
      </w:pPr>
    </w:p>
    <w:p w14:paraId="060373B4" w14:textId="77777777" w:rsidR="007B159C" w:rsidRDefault="00000000">
      <w:pPr>
        <w:pStyle w:val="Heading3"/>
        <w:rPr>
          <w:rFonts w:cs="Arial"/>
          <w:szCs w:val="24"/>
        </w:rPr>
      </w:pPr>
      <w:bookmarkStart w:id="384" w:name="_Toc15656"/>
      <w:bookmarkStart w:id="385" w:name="_Toc8362"/>
      <w:bookmarkStart w:id="386" w:name="_Toc9165"/>
      <w:bookmarkStart w:id="387" w:name="_Toc9206"/>
      <w:bookmarkStart w:id="388" w:name="_Toc26179"/>
      <w:bookmarkStart w:id="389" w:name="_Toc18175"/>
      <w:bookmarkStart w:id="390" w:name="_Toc17851"/>
      <w:bookmarkStart w:id="391" w:name="_Toc21594"/>
      <w:bookmarkStart w:id="392" w:name="_Toc8968"/>
      <w:bookmarkStart w:id="393" w:name="_Toc2096"/>
      <w:bookmarkStart w:id="394" w:name="_Toc15901"/>
      <w:bookmarkStart w:id="395" w:name="_Toc2693"/>
      <w:bookmarkStart w:id="396" w:name="_Toc6843"/>
      <w:bookmarkStart w:id="397" w:name="_Toc31131"/>
      <w:bookmarkStart w:id="398" w:name="_Toc25423"/>
      <w:bookmarkStart w:id="399" w:name="_Toc29251"/>
      <w:r>
        <w:rPr>
          <w:rFonts w:cs="Arial"/>
          <w:szCs w:val="24"/>
        </w:rPr>
        <w:t>2.2.4 E-education</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4D7A75AA" w14:textId="77777777" w:rsidR="007B159C" w:rsidRDefault="00000000">
      <w:pPr>
        <w:spacing w:after="0" w:line="240" w:lineRule="auto"/>
        <w:jc w:val="both"/>
        <w:rPr>
          <w:rFonts w:ascii="Arial" w:hAnsi="Arial" w:cs="Arial"/>
        </w:rPr>
      </w:pPr>
      <w:r>
        <w:rPr>
          <w:rFonts w:ascii="Arial" w:hAnsi="Arial" w:cs="Arial"/>
        </w:rPr>
        <w:t xml:space="preserve">e – education has a several emerging startups offering one form of service mainly to private schools.  However, the GOTG, through its Ministry of Basic and Secondary Education,  has a robust Education Management Information System (EMIS) which it uses to collect education data that is then uploaded to its web portal </w:t>
      </w:r>
      <w:r>
        <w:rPr>
          <w:rFonts w:ascii="Arial" w:hAnsi="Arial" w:cs="Arial"/>
          <w:vertAlign w:val="superscript"/>
        </w:rPr>
        <w:footnoteReference w:id="20"/>
      </w:r>
      <w:r>
        <w:rPr>
          <w:rFonts w:ascii="Arial" w:hAnsi="Arial" w:cs="Arial"/>
        </w:rPr>
        <w:t xml:space="preserve">. The Ministry of Higher Education, Research and Innovation are also on the same track with its own Education Management portal. In view of these developments, there is opportunity to integrate the systems to improve efficiency and minimize costs. </w:t>
      </w:r>
    </w:p>
    <w:p w14:paraId="31C0598E" w14:textId="77777777" w:rsidR="007B159C" w:rsidRDefault="007B159C">
      <w:pPr>
        <w:spacing w:after="0" w:line="240" w:lineRule="auto"/>
        <w:rPr>
          <w:rFonts w:ascii="Arial" w:hAnsi="Arial" w:cs="Arial"/>
          <w:sz w:val="24"/>
          <w:szCs w:val="24"/>
        </w:rPr>
      </w:pPr>
    </w:p>
    <w:p w14:paraId="3B3873E1" w14:textId="77777777" w:rsidR="007B159C" w:rsidRDefault="00000000">
      <w:pPr>
        <w:pStyle w:val="Heading3"/>
        <w:rPr>
          <w:rFonts w:cs="Arial"/>
          <w:sz w:val="22"/>
          <w:szCs w:val="22"/>
        </w:rPr>
      </w:pPr>
      <w:bookmarkStart w:id="400" w:name="_Toc6229"/>
      <w:bookmarkStart w:id="401" w:name="_Toc21233"/>
      <w:bookmarkStart w:id="402" w:name="_Toc26757"/>
      <w:bookmarkStart w:id="403" w:name="_Toc2301"/>
      <w:bookmarkStart w:id="404" w:name="_Toc17372"/>
      <w:bookmarkStart w:id="405" w:name="_Toc22272"/>
      <w:bookmarkStart w:id="406" w:name="_Toc30147"/>
      <w:bookmarkStart w:id="407" w:name="_Toc22981"/>
      <w:bookmarkStart w:id="408" w:name="_Toc18072"/>
      <w:bookmarkStart w:id="409" w:name="_Toc23075"/>
      <w:bookmarkStart w:id="410" w:name="_Toc7357"/>
      <w:bookmarkStart w:id="411" w:name="_Toc4683"/>
      <w:bookmarkStart w:id="412" w:name="_Toc15597"/>
      <w:bookmarkStart w:id="413" w:name="_Toc29092"/>
      <w:bookmarkStart w:id="414" w:name="_Toc27792"/>
      <w:bookmarkStart w:id="415" w:name="_Toc6771"/>
      <w:r>
        <w:rPr>
          <w:rFonts w:cs="Arial"/>
          <w:szCs w:val="24"/>
        </w:rPr>
        <w:t>2.2.5 E-Agriculture</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7FC249AA" w14:textId="77777777" w:rsidR="007B159C" w:rsidRDefault="00000000">
      <w:pPr>
        <w:spacing w:after="0" w:line="240" w:lineRule="auto"/>
        <w:jc w:val="both"/>
        <w:rPr>
          <w:rFonts w:ascii="Arial" w:hAnsi="Arial" w:cs="Arial"/>
        </w:rPr>
      </w:pPr>
      <w:r>
        <w:rPr>
          <w:rFonts w:ascii="Arial" w:hAnsi="Arial" w:cs="Arial"/>
        </w:rPr>
        <w:t>E-agriculture is yet to fully take off. However, the Gambia Horticultural Enterprise (GHE</w:t>
      </w:r>
      <w:r>
        <w:rPr>
          <w:rFonts w:ascii="Arial" w:hAnsi="Arial" w:cs="Arial"/>
          <w:vertAlign w:val="superscript"/>
        </w:rPr>
        <w:footnoteReference w:id="21"/>
      </w:r>
      <w:r>
        <w:rPr>
          <w:rFonts w:ascii="Arial" w:hAnsi="Arial" w:cs="Arial"/>
        </w:rPr>
        <w:t xml:space="preserve">) and Farm Fresh </w:t>
      </w:r>
      <w:r>
        <w:rPr>
          <w:rFonts w:ascii="Arial" w:hAnsi="Arial" w:cs="Arial"/>
          <w:vertAlign w:val="superscript"/>
        </w:rPr>
        <w:footnoteReference w:id="22"/>
      </w:r>
      <w:r>
        <w:rPr>
          <w:rFonts w:ascii="Arial" w:hAnsi="Arial" w:cs="Arial"/>
        </w:rPr>
        <w:t xml:space="preserve"> have been innovators in this aspect.  The European Union funded Youth </w:t>
      </w:r>
      <w:r>
        <w:rPr>
          <w:rFonts w:ascii="Arial" w:hAnsi="Arial" w:cs="Arial"/>
        </w:rPr>
        <w:lastRenderedPageBreak/>
        <w:t xml:space="preserve">Empowerment Project (YEP) has introduced various training programs to get agrobusiness startups encompassing aspects of e-agriculture in their product deliverables. Since this sector is still in early stages if adoption of e-services, there is need to intensify the adoption including of emerging technologies in the framework of smart agriculture to guarantee food security thus eliminating hunger. </w:t>
      </w:r>
    </w:p>
    <w:p w14:paraId="0BD91E04" w14:textId="77777777" w:rsidR="007B159C" w:rsidRDefault="00000000">
      <w:pPr>
        <w:pStyle w:val="Heading3"/>
        <w:rPr>
          <w:rFonts w:cs="Arial"/>
          <w:sz w:val="22"/>
          <w:szCs w:val="22"/>
        </w:rPr>
      </w:pPr>
      <w:bookmarkStart w:id="416" w:name="_Toc20302"/>
      <w:bookmarkStart w:id="417" w:name="_Toc2257"/>
      <w:bookmarkStart w:id="418" w:name="_Toc20906"/>
      <w:bookmarkStart w:id="419" w:name="_Toc15510"/>
      <w:bookmarkStart w:id="420" w:name="_Toc31550"/>
      <w:bookmarkStart w:id="421" w:name="_Toc3055"/>
      <w:bookmarkStart w:id="422" w:name="_Toc4024"/>
      <w:bookmarkStart w:id="423" w:name="_Toc7871"/>
      <w:bookmarkStart w:id="424" w:name="_Toc3731"/>
      <w:bookmarkStart w:id="425" w:name="_Toc26435"/>
      <w:bookmarkStart w:id="426" w:name="_Toc12324"/>
      <w:bookmarkStart w:id="427" w:name="_Toc25185"/>
      <w:bookmarkStart w:id="428" w:name="_Toc7132"/>
      <w:bookmarkStart w:id="429" w:name="_Toc7387"/>
      <w:bookmarkStart w:id="430" w:name="_Toc5395"/>
      <w:bookmarkStart w:id="431" w:name="_Toc14185"/>
      <w:r>
        <w:rPr>
          <w:rFonts w:cs="Arial"/>
          <w:szCs w:val="24"/>
        </w:rPr>
        <w:t>2.2.6 E-Health</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3612AFD" w14:textId="77777777" w:rsidR="007B159C" w:rsidRDefault="00000000">
      <w:pPr>
        <w:spacing w:after="0" w:line="240" w:lineRule="auto"/>
        <w:ind w:hanging="2"/>
        <w:jc w:val="both"/>
        <w:rPr>
          <w:rFonts w:ascii="Arial" w:hAnsi="Arial" w:cs="Arial"/>
        </w:rPr>
      </w:pPr>
      <w:r>
        <w:rPr>
          <w:rFonts w:ascii="Arial" w:hAnsi="Arial" w:cs="Arial"/>
        </w:rPr>
        <w:t>The National Health Policy 2012 to 2020 has a lot of use of Health Management Information Systems  (HMIS) which have been used effectively in collating data and automating data during COVID 19 pandemic by the Ministry of Health.  The Planning and Information directorate have implemented various e-health components and there is a digitalization process for birth registration which is at an advance stage in the Gambia supported by the United Nations Children's Fund (UNICEF). In this regard, there is opportunity to integrate the health management database with the digital ID initiative/ project.</w:t>
      </w:r>
    </w:p>
    <w:p w14:paraId="61BAF3D7" w14:textId="77777777" w:rsidR="007B159C" w:rsidRDefault="007B159C">
      <w:pPr>
        <w:spacing w:after="0" w:line="240" w:lineRule="auto"/>
        <w:ind w:hanging="2"/>
        <w:jc w:val="both"/>
        <w:rPr>
          <w:rFonts w:ascii="Arial" w:hAnsi="Arial" w:cs="Arial"/>
        </w:rPr>
      </w:pPr>
    </w:p>
    <w:p w14:paraId="5C296754" w14:textId="77777777" w:rsidR="007B159C" w:rsidRDefault="00000000">
      <w:pPr>
        <w:spacing w:after="0" w:line="240" w:lineRule="auto"/>
        <w:ind w:hanging="2"/>
        <w:jc w:val="both"/>
        <w:rPr>
          <w:rFonts w:ascii="Arial" w:hAnsi="Arial" w:cs="Arial"/>
        </w:rPr>
      </w:pPr>
      <w:r>
        <w:rPr>
          <w:rFonts w:ascii="Arial" w:hAnsi="Arial" w:cs="Arial"/>
        </w:rPr>
        <w:t>InnovarX Global Health</w:t>
      </w:r>
      <w:r>
        <w:rPr>
          <w:rFonts w:ascii="Arial" w:hAnsi="Arial" w:cs="Arial"/>
          <w:vertAlign w:val="superscript"/>
        </w:rPr>
        <w:footnoteReference w:id="23"/>
      </w:r>
      <w:r>
        <w:rPr>
          <w:rFonts w:ascii="Arial" w:hAnsi="Arial" w:cs="Arial"/>
        </w:rPr>
        <w:t xml:space="preserve">, with its slogan “Wellness on Wheels,” have created a format of e-health which enables deliver of  medical products to families of diaspora Gambians to  the Gambia and provision of various digitized e-health services for various medical test with cutting edge technology. They are a pioneer on this in the Gambia.  Health start-ups like Nesthet Clinical Services are already providing door to door services to people in the Greater Banjul areas. </w:t>
      </w:r>
    </w:p>
    <w:p w14:paraId="045377E5" w14:textId="77777777" w:rsidR="007B159C" w:rsidRDefault="007B159C">
      <w:pPr>
        <w:spacing w:after="0" w:line="240" w:lineRule="auto"/>
        <w:ind w:hanging="2"/>
        <w:jc w:val="both"/>
        <w:rPr>
          <w:rFonts w:ascii="Arial" w:hAnsi="Arial" w:cs="Arial"/>
        </w:rPr>
      </w:pPr>
    </w:p>
    <w:p w14:paraId="112B2F43" w14:textId="77777777" w:rsidR="007B159C" w:rsidRDefault="00000000">
      <w:pPr>
        <w:spacing w:after="0" w:line="240" w:lineRule="auto"/>
        <w:jc w:val="both"/>
        <w:rPr>
          <w:rFonts w:ascii="Arial" w:hAnsi="Arial" w:cs="Arial"/>
        </w:rPr>
      </w:pPr>
      <w:r>
        <w:rPr>
          <w:rFonts w:ascii="Arial" w:hAnsi="Arial" w:cs="Arial"/>
        </w:rPr>
        <w:t>Numerous private clinics in the Gambia have a form of digitization services for clients. However, e-health has a lot of growth potential with a very emerging youthful and educated population that appreciates healthcare service delivery. The prospects for investors wanting to venture in various aspects of e-health services in the Gambia is promising.</w:t>
      </w:r>
    </w:p>
    <w:p w14:paraId="40C0D11E" w14:textId="77777777" w:rsidR="007B159C" w:rsidRDefault="00000000">
      <w:pPr>
        <w:pStyle w:val="Heading3"/>
        <w:rPr>
          <w:rFonts w:cs="Arial"/>
          <w:sz w:val="22"/>
          <w:szCs w:val="22"/>
        </w:rPr>
      </w:pPr>
      <w:bookmarkStart w:id="432" w:name="_Toc24677"/>
      <w:bookmarkStart w:id="433" w:name="_Toc12339"/>
      <w:bookmarkStart w:id="434" w:name="_Toc3686"/>
      <w:bookmarkStart w:id="435" w:name="_Toc0"/>
      <w:bookmarkStart w:id="436" w:name="_Toc8105"/>
      <w:bookmarkStart w:id="437" w:name="_Toc27107"/>
      <w:bookmarkStart w:id="438" w:name="_Toc10291"/>
      <w:bookmarkStart w:id="439" w:name="_Toc488"/>
      <w:bookmarkStart w:id="440" w:name="_Toc28952"/>
      <w:bookmarkStart w:id="441" w:name="_Toc16583"/>
      <w:bookmarkStart w:id="442" w:name="_Toc20565"/>
      <w:bookmarkStart w:id="443" w:name="_Toc19567"/>
      <w:bookmarkStart w:id="444" w:name="_Toc17477"/>
      <w:bookmarkStart w:id="445" w:name="_Toc27331"/>
      <w:bookmarkStart w:id="446" w:name="_Toc22415"/>
      <w:bookmarkStart w:id="447" w:name="_Toc23658"/>
      <w:r>
        <w:rPr>
          <w:rFonts w:cs="Arial"/>
          <w:sz w:val="22"/>
          <w:szCs w:val="22"/>
        </w:rPr>
        <w:t>2.2.7 Investment opportunities in the ICT Sector</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40233315" w14:textId="77777777" w:rsidR="007B159C" w:rsidRDefault="00000000">
      <w:pPr>
        <w:spacing w:after="0" w:line="240" w:lineRule="auto"/>
        <w:jc w:val="both"/>
        <w:rPr>
          <w:rFonts w:ascii="Arial" w:hAnsi="Arial" w:cs="Arial"/>
        </w:rPr>
      </w:pPr>
      <w:r>
        <w:rPr>
          <w:rFonts w:ascii="Arial" w:hAnsi="Arial" w:cs="Arial"/>
        </w:rPr>
        <w:t>There are various attractive investment opportunities in the Gambia including the following:</w:t>
      </w:r>
    </w:p>
    <w:p w14:paraId="216B7589" w14:textId="77777777" w:rsidR="007B159C" w:rsidRDefault="00000000">
      <w:pPr>
        <w:spacing w:after="0" w:line="240" w:lineRule="auto"/>
        <w:jc w:val="both"/>
        <w:rPr>
          <w:rFonts w:ascii="Arial" w:hAnsi="Arial" w:cs="Arial"/>
          <w:i/>
          <w:iCs/>
        </w:rPr>
      </w:pPr>
      <w:r>
        <w:rPr>
          <w:rFonts w:ascii="Arial" w:hAnsi="Arial" w:cs="Arial"/>
          <w:i/>
          <w:iCs/>
        </w:rPr>
        <w:t xml:space="preserve">. </w:t>
      </w:r>
    </w:p>
    <w:p w14:paraId="3288D87F" w14:textId="77777777" w:rsidR="007B159C" w:rsidRDefault="00000000">
      <w:pPr>
        <w:spacing w:after="0" w:line="240" w:lineRule="auto"/>
        <w:ind w:firstLine="720"/>
        <w:jc w:val="both"/>
        <w:rPr>
          <w:rFonts w:ascii="Arial" w:hAnsi="Arial" w:cs="Arial"/>
        </w:rPr>
      </w:pPr>
      <w:r>
        <w:rPr>
          <w:rFonts w:ascii="Arial" w:hAnsi="Arial" w:cs="Arial"/>
          <w:i/>
          <w:iCs/>
        </w:rPr>
        <w:t>Second Submarine cable</w:t>
      </w:r>
      <w:r>
        <w:rPr>
          <w:rFonts w:ascii="Arial" w:hAnsi="Arial" w:cs="Arial"/>
        </w:rPr>
        <w:t>. It is expected that the biggest investment opportunity in the Gambia will happen with the implementation of a second  submarine cable</w:t>
      </w:r>
      <w:r>
        <w:rPr>
          <w:rFonts w:ascii="Arial" w:hAnsi="Arial" w:cs="Arial"/>
          <w:vertAlign w:val="superscript"/>
        </w:rPr>
        <w:footnoteReference w:id="24"/>
      </w:r>
      <w:r>
        <w:rPr>
          <w:rFonts w:ascii="Arial" w:hAnsi="Arial" w:cs="Arial"/>
        </w:rPr>
        <w:t xml:space="preserve">. It will be the second one through the Gambia, since the  country only has one submarine cable from Africa Coast to Europe (ACE) submarine cable system owned by a consortium of telecom operators. This investment will provide  opportunities for the </w:t>
      </w:r>
      <w:r>
        <w:rPr>
          <w:rFonts w:ascii="Arial" w:hAnsi="Arial" w:cs="Arial"/>
          <w:i/>
          <w:iCs/>
        </w:rPr>
        <w:t>out-sourcing market</w:t>
      </w:r>
      <w:r>
        <w:rPr>
          <w:rFonts w:ascii="Arial" w:hAnsi="Arial" w:cs="Arial"/>
        </w:rPr>
        <w:t xml:space="preserve"> for call centres set up in the Gambia based on its unique nature and proximity to Europe and North America. It will open more Gambians to the benefits of building a digital economy based on the second national development plan of the Gambia. </w:t>
      </w:r>
    </w:p>
    <w:p w14:paraId="09DDCE1F" w14:textId="77777777" w:rsidR="007B159C" w:rsidRDefault="007B159C">
      <w:pPr>
        <w:spacing w:after="0" w:line="240" w:lineRule="auto"/>
        <w:jc w:val="both"/>
        <w:rPr>
          <w:rFonts w:ascii="Arial" w:hAnsi="Arial" w:cs="Arial"/>
        </w:rPr>
      </w:pPr>
    </w:p>
    <w:p w14:paraId="1D393D47" w14:textId="77777777" w:rsidR="007B159C" w:rsidRDefault="00000000">
      <w:pPr>
        <w:spacing w:after="0" w:line="240" w:lineRule="auto"/>
        <w:ind w:firstLine="720"/>
        <w:jc w:val="both"/>
        <w:rPr>
          <w:rFonts w:ascii="Arial" w:hAnsi="Arial" w:cs="Arial"/>
        </w:rPr>
      </w:pPr>
      <w:r>
        <w:rPr>
          <w:rFonts w:ascii="Arial" w:hAnsi="Arial" w:cs="Arial"/>
          <w:i/>
          <w:iCs/>
        </w:rPr>
        <w:t xml:space="preserve">Data centres. </w:t>
      </w:r>
      <w:r>
        <w:rPr>
          <w:rFonts w:ascii="Arial" w:hAnsi="Arial" w:cs="Arial"/>
        </w:rPr>
        <w:t xml:space="preserve">The country also has big potential for investments in </w:t>
      </w:r>
      <w:r>
        <w:rPr>
          <w:rFonts w:ascii="Arial" w:hAnsi="Arial" w:cs="Arial"/>
          <w:b/>
          <w:bCs/>
          <w:i/>
          <w:iCs/>
        </w:rPr>
        <w:t>Data centres</w:t>
      </w:r>
      <w:r>
        <w:rPr>
          <w:rFonts w:ascii="Arial" w:hAnsi="Arial" w:cs="Arial"/>
        </w:rPr>
        <w:t xml:space="preserve">  using solar-generated power supply based on</w:t>
      </w:r>
      <w:r>
        <w:rPr>
          <w:rFonts w:ascii="Arial" w:hAnsi="Arial" w:cs="Arial"/>
          <w:b/>
          <w:bCs/>
          <w:i/>
          <w:iCs/>
        </w:rPr>
        <w:t xml:space="preserve"> renewable green energy solutions.</w:t>
      </w:r>
      <w:r>
        <w:rPr>
          <w:rFonts w:ascii="Arial" w:hAnsi="Arial" w:cs="Arial"/>
        </w:rPr>
        <w:t xml:space="preserve"> </w:t>
      </w:r>
    </w:p>
    <w:p w14:paraId="37F0813E" w14:textId="77777777" w:rsidR="007B159C" w:rsidRDefault="007B159C">
      <w:pPr>
        <w:spacing w:after="0" w:line="240" w:lineRule="auto"/>
        <w:jc w:val="both"/>
        <w:rPr>
          <w:rFonts w:ascii="Arial" w:hAnsi="Arial" w:cs="Arial"/>
        </w:rPr>
      </w:pPr>
    </w:p>
    <w:p w14:paraId="209B070F" w14:textId="77777777" w:rsidR="007B159C" w:rsidRDefault="00000000">
      <w:pPr>
        <w:spacing w:after="0" w:line="240" w:lineRule="auto"/>
        <w:jc w:val="both"/>
        <w:rPr>
          <w:rFonts w:ascii="Arial" w:hAnsi="Arial" w:cs="Arial"/>
        </w:rPr>
      </w:pPr>
      <w:r>
        <w:rPr>
          <w:rFonts w:ascii="Arial" w:hAnsi="Arial" w:cs="Arial"/>
        </w:rPr>
        <w:t xml:space="preserve">Furthermore, the cost of labour and of living are generally affordable compared to the sub-region; there also low crime rate and friendly people in the Gambia which are conducive for investment. </w:t>
      </w:r>
      <w:r>
        <w:rPr>
          <w:rFonts w:ascii="Arial" w:hAnsi="Arial" w:cs="Arial"/>
        </w:rPr>
        <w:lastRenderedPageBreak/>
        <w:t>The other investment opportunities are implied by the gaps in the Digital Economy in the Gambia (see also Table 4)</w:t>
      </w:r>
    </w:p>
    <w:p w14:paraId="766A94A0" w14:textId="77777777" w:rsidR="007B159C" w:rsidRDefault="007B159C">
      <w:pPr>
        <w:spacing w:after="0" w:line="240" w:lineRule="auto"/>
        <w:jc w:val="both"/>
        <w:rPr>
          <w:rFonts w:ascii="Arial" w:hAnsi="Arial" w:cs="Arial"/>
        </w:rPr>
      </w:pPr>
    </w:p>
    <w:p w14:paraId="71D4B795" w14:textId="77777777" w:rsidR="007B159C" w:rsidRDefault="00000000">
      <w:pPr>
        <w:pStyle w:val="Heading2"/>
        <w:rPr>
          <w:rFonts w:cs="Arial"/>
          <w:b/>
          <w:bCs/>
          <w:color w:val="auto"/>
        </w:rPr>
      </w:pPr>
      <w:bookmarkStart w:id="448" w:name="_Toc27203"/>
      <w:bookmarkStart w:id="449" w:name="_Toc28846"/>
      <w:bookmarkStart w:id="450" w:name="_Toc2419"/>
      <w:bookmarkStart w:id="451" w:name="_Toc32243"/>
      <w:bookmarkStart w:id="452" w:name="_Toc24726"/>
      <w:bookmarkStart w:id="453" w:name="_Toc24083"/>
      <w:bookmarkStart w:id="454" w:name="_Toc23006"/>
      <w:bookmarkStart w:id="455" w:name="_Toc26862"/>
      <w:bookmarkStart w:id="456" w:name="_Toc17712"/>
      <w:bookmarkStart w:id="457" w:name="_Toc12298"/>
      <w:bookmarkStart w:id="458" w:name="_Toc16845"/>
      <w:bookmarkStart w:id="459" w:name="_Toc3861"/>
      <w:bookmarkStart w:id="460" w:name="_Toc25967"/>
      <w:bookmarkStart w:id="461" w:name="_Toc25372"/>
      <w:bookmarkStart w:id="462" w:name="_Toc14570"/>
      <w:bookmarkStart w:id="463" w:name="_Toc1133"/>
      <w:r>
        <w:rPr>
          <w:rFonts w:cs="Arial"/>
          <w:b/>
          <w:bCs/>
          <w:color w:val="auto"/>
        </w:rPr>
        <w:t xml:space="preserve">2.3 Digital Economy Diagnostic Summary: </w:t>
      </w:r>
      <w:bookmarkEnd w:id="335"/>
      <w:bookmarkEnd w:id="448"/>
      <w:r>
        <w:rPr>
          <w:rFonts w:cs="Arial"/>
          <w:b/>
          <w:bCs/>
          <w:color w:val="auto"/>
        </w:rPr>
        <w:t>Recommendations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0893B9E8" w14:textId="77777777" w:rsidR="007B159C" w:rsidRDefault="00000000">
      <w:pPr>
        <w:spacing w:line="240" w:lineRule="exact"/>
        <w:jc w:val="both"/>
        <w:rPr>
          <w:rFonts w:ascii="Arial" w:hAnsi="Arial" w:cs="Arial"/>
          <w:sz w:val="18"/>
          <w:szCs w:val="18"/>
        </w:rPr>
      </w:pPr>
      <w:r>
        <w:rPr>
          <w:rFonts w:ascii="Arial" w:eastAsia="Andes" w:hAnsi="Arial" w:cs="Arial"/>
          <w:sz w:val="20"/>
          <w:szCs w:val="20"/>
          <w:lang w:eastAsia="zh-CN" w:bidi="ar"/>
        </w:rPr>
        <w:t>The country enjoys certain advantages that are conducive to business development, including an English-speaking population, being in the same time zone as the UK and having only a minimal time difference with key European markets, as well as a relatively low unit labor cost that could be leveraged for business processes outsourcing. The following are the digital economy gaps in the Gambia presented according to digital transformation strategy pillars (Table 4)</w:t>
      </w:r>
    </w:p>
    <w:p w14:paraId="264FA69D" w14:textId="77777777" w:rsidR="007B159C" w:rsidRDefault="00000000">
      <w:pPr>
        <w:pStyle w:val="Caption"/>
        <w:keepNext/>
        <w:spacing w:after="0"/>
        <w:rPr>
          <w:rFonts w:ascii="Arial" w:hAnsi="Arial" w:cs="Arial"/>
          <w:color w:val="auto"/>
        </w:rPr>
      </w:pPr>
      <w:r>
        <w:rPr>
          <w:rFonts w:ascii="Arial" w:hAnsi="Arial" w:cs="Arial"/>
          <w:color w:val="auto"/>
        </w:rPr>
        <w:t xml:space="preserve">Table </w:t>
      </w:r>
      <w:r>
        <w:rPr>
          <w:rFonts w:ascii="Arial" w:hAnsi="Arial" w:cs="Arial"/>
          <w:color w:val="auto"/>
        </w:rPr>
        <w:fldChar w:fldCharType="begin"/>
      </w:r>
      <w:r>
        <w:rPr>
          <w:rFonts w:ascii="Arial" w:hAnsi="Arial" w:cs="Arial"/>
          <w:color w:val="auto"/>
        </w:rPr>
        <w:instrText xml:space="preserve"> SEQ Table \* ARABIC </w:instrText>
      </w:r>
      <w:r>
        <w:rPr>
          <w:rFonts w:ascii="Arial" w:hAnsi="Arial" w:cs="Arial"/>
          <w:color w:val="auto"/>
        </w:rPr>
        <w:fldChar w:fldCharType="separate"/>
      </w:r>
      <w:r>
        <w:rPr>
          <w:rFonts w:ascii="Arial" w:hAnsi="Arial" w:cs="Arial"/>
          <w:color w:val="auto"/>
        </w:rPr>
        <w:t>4</w:t>
      </w:r>
      <w:r>
        <w:rPr>
          <w:rFonts w:ascii="Arial" w:hAnsi="Arial" w:cs="Arial"/>
          <w:color w:val="auto"/>
        </w:rPr>
        <w:fldChar w:fldCharType="end"/>
      </w:r>
      <w:bookmarkStart w:id="464" w:name="_Toc30590"/>
      <w:r>
        <w:rPr>
          <w:rFonts w:ascii="Arial" w:hAnsi="Arial" w:cs="Arial"/>
          <w:color w:val="auto"/>
        </w:rPr>
        <w:t xml:space="preserve">:  Digital Economy Gaps in The Gambia </w:t>
      </w:r>
      <w:bookmarkEnd w:id="464"/>
    </w:p>
    <w:tbl>
      <w:tblPr>
        <w:tblStyle w:val="TableGrid"/>
        <w:tblW w:w="9260" w:type="dxa"/>
        <w:tblInd w:w="0" w:type="dxa"/>
        <w:tblLayout w:type="fixed"/>
        <w:tblLook w:val="04A0" w:firstRow="1" w:lastRow="0" w:firstColumn="1" w:lastColumn="0" w:noHBand="0" w:noVBand="1"/>
      </w:tblPr>
      <w:tblGrid>
        <w:gridCol w:w="1702"/>
        <w:gridCol w:w="2988"/>
        <w:gridCol w:w="4570"/>
      </w:tblGrid>
      <w:tr w:rsidR="007B159C" w14:paraId="7F9D6AD2" w14:textId="77777777">
        <w:trPr>
          <w:trHeight w:val="359"/>
        </w:trPr>
        <w:tc>
          <w:tcPr>
            <w:tcW w:w="1702" w:type="dxa"/>
          </w:tcPr>
          <w:p w14:paraId="58B7AAC0" w14:textId="77777777" w:rsidR="007B159C" w:rsidRDefault="00000000">
            <w:pPr>
              <w:spacing w:line="240" w:lineRule="auto"/>
              <w:rPr>
                <w:rFonts w:ascii="Arial" w:hAnsi="Arial" w:cs="Arial"/>
                <w:b/>
                <w:bCs/>
                <w:sz w:val="18"/>
                <w:szCs w:val="18"/>
              </w:rPr>
            </w:pPr>
            <w:r>
              <w:rPr>
                <w:rFonts w:ascii="Arial" w:hAnsi="Arial" w:cs="Arial"/>
                <w:b/>
                <w:bCs/>
                <w:sz w:val="18"/>
                <w:szCs w:val="18"/>
              </w:rPr>
              <w:t>Pillar (DE4A)</w:t>
            </w:r>
          </w:p>
        </w:tc>
        <w:tc>
          <w:tcPr>
            <w:tcW w:w="2988" w:type="dxa"/>
          </w:tcPr>
          <w:p w14:paraId="191E802A" w14:textId="77777777" w:rsidR="007B159C" w:rsidRDefault="00000000">
            <w:pPr>
              <w:spacing w:line="240" w:lineRule="auto"/>
              <w:rPr>
                <w:rFonts w:ascii="Arial" w:hAnsi="Arial" w:cs="Arial"/>
                <w:b/>
                <w:bCs/>
                <w:sz w:val="18"/>
                <w:szCs w:val="18"/>
              </w:rPr>
            </w:pPr>
            <w:r>
              <w:rPr>
                <w:rFonts w:ascii="Arial" w:hAnsi="Arial" w:cs="Arial"/>
                <w:b/>
                <w:bCs/>
                <w:sz w:val="18"/>
                <w:szCs w:val="18"/>
              </w:rPr>
              <w:t>Goal</w:t>
            </w:r>
          </w:p>
        </w:tc>
        <w:tc>
          <w:tcPr>
            <w:tcW w:w="4570" w:type="dxa"/>
          </w:tcPr>
          <w:p w14:paraId="42277AC3" w14:textId="77777777" w:rsidR="007B159C" w:rsidRDefault="00000000">
            <w:pPr>
              <w:spacing w:line="240" w:lineRule="auto"/>
              <w:rPr>
                <w:rFonts w:ascii="Arial" w:hAnsi="Arial" w:cs="Arial"/>
                <w:b/>
                <w:bCs/>
                <w:sz w:val="18"/>
                <w:szCs w:val="18"/>
              </w:rPr>
            </w:pPr>
            <w:r>
              <w:rPr>
                <w:rFonts w:ascii="Arial" w:hAnsi="Arial" w:cs="Arial"/>
                <w:b/>
                <w:bCs/>
                <w:sz w:val="18"/>
                <w:szCs w:val="18"/>
              </w:rPr>
              <w:t>Gaps/Imperative</w:t>
            </w:r>
          </w:p>
        </w:tc>
      </w:tr>
      <w:tr w:rsidR="007B159C" w14:paraId="1239CF23" w14:textId="77777777">
        <w:trPr>
          <w:trHeight w:val="1756"/>
        </w:trPr>
        <w:tc>
          <w:tcPr>
            <w:tcW w:w="1702" w:type="dxa"/>
          </w:tcPr>
          <w:p w14:paraId="5517EE47" w14:textId="77777777" w:rsidR="007B159C" w:rsidRDefault="00000000">
            <w:pPr>
              <w:spacing w:line="240" w:lineRule="auto"/>
              <w:jc w:val="left"/>
              <w:rPr>
                <w:rFonts w:ascii="Arial" w:hAnsi="Arial" w:cs="Arial"/>
                <w:sz w:val="18"/>
                <w:szCs w:val="18"/>
              </w:rPr>
            </w:pPr>
            <w:r>
              <w:rPr>
                <w:rFonts w:ascii="Arial" w:hAnsi="Arial" w:cs="Arial"/>
                <w:sz w:val="18"/>
                <w:szCs w:val="18"/>
              </w:rPr>
              <w:t>Digital infrastructure</w:t>
            </w:r>
          </w:p>
        </w:tc>
        <w:tc>
          <w:tcPr>
            <w:tcW w:w="2988" w:type="dxa"/>
          </w:tcPr>
          <w:p w14:paraId="121CFA87" w14:textId="77777777" w:rsidR="007B159C" w:rsidRDefault="00000000">
            <w:pPr>
              <w:widowControl/>
              <w:spacing w:line="240" w:lineRule="auto"/>
              <w:jc w:val="left"/>
              <w:rPr>
                <w:rFonts w:ascii="Arial" w:hAnsi="Arial" w:cs="Arial"/>
                <w:sz w:val="18"/>
                <w:szCs w:val="18"/>
              </w:rPr>
            </w:pPr>
            <w:r>
              <w:rPr>
                <w:rFonts w:ascii="Arial" w:hAnsi="Arial" w:cs="Arial"/>
                <w:sz w:val="18"/>
                <w:szCs w:val="18"/>
              </w:rPr>
              <w:t>Digital infrastructure comprising a</w:t>
            </w:r>
            <w:r>
              <w:rPr>
                <w:rFonts w:ascii="Arial" w:eastAsia="Andes" w:hAnsi="Arial" w:cs="Arial"/>
                <w:sz w:val="18"/>
                <w:szCs w:val="18"/>
                <w:lang w:eastAsia="zh-CN" w:bidi="ar"/>
              </w:rPr>
              <w:t>ffordable and reliable connectivity and data repositories instrumental to bringing people, businesses, and governments online;</w:t>
            </w:r>
          </w:p>
          <w:p w14:paraId="7CC3D39F" w14:textId="77777777" w:rsidR="007B159C" w:rsidRDefault="007B159C">
            <w:pPr>
              <w:spacing w:line="240" w:lineRule="auto"/>
              <w:rPr>
                <w:rFonts w:ascii="Arial" w:hAnsi="Arial" w:cs="Arial"/>
                <w:sz w:val="18"/>
                <w:szCs w:val="18"/>
              </w:rPr>
            </w:pPr>
          </w:p>
        </w:tc>
        <w:tc>
          <w:tcPr>
            <w:tcW w:w="4570" w:type="dxa"/>
          </w:tcPr>
          <w:p w14:paraId="7F9A7F02" w14:textId="77777777" w:rsidR="007B159C" w:rsidRDefault="00000000">
            <w:pPr>
              <w:widowControl/>
              <w:numPr>
                <w:ilvl w:val="0"/>
                <w:numId w:val="30"/>
              </w:numPr>
              <w:spacing w:line="240" w:lineRule="auto"/>
              <w:jc w:val="left"/>
              <w:rPr>
                <w:rFonts w:ascii="Arial" w:eastAsia="AndesBold" w:hAnsi="Arial" w:cs="Arial"/>
                <w:sz w:val="18"/>
                <w:szCs w:val="18"/>
                <w:lang w:eastAsia="zh-CN" w:bidi="ar"/>
              </w:rPr>
            </w:pPr>
            <w:r>
              <w:rPr>
                <w:rFonts w:ascii="Arial" w:eastAsia="AndesBold" w:hAnsi="Arial" w:cs="Arial"/>
                <w:sz w:val="18"/>
                <w:szCs w:val="18"/>
                <w:lang w:eastAsia="zh-CN" w:bidi="ar"/>
              </w:rPr>
              <w:t xml:space="preserve">A singe </w:t>
            </w:r>
            <w:r>
              <w:rPr>
                <w:rFonts w:ascii="Arial" w:eastAsia="Andes" w:hAnsi="Arial" w:cs="Arial"/>
                <w:sz w:val="18"/>
                <w:szCs w:val="18"/>
                <w:lang w:eastAsia="zh-CN" w:bidi="ar"/>
              </w:rPr>
              <w:t>Africa Coast-to-Europe (ACE) submarine fiber optic cable;</w:t>
            </w:r>
            <w:r>
              <w:rPr>
                <w:rFonts w:ascii="Arial" w:eastAsia="AndesBold" w:hAnsi="Arial" w:cs="Arial"/>
                <w:sz w:val="18"/>
                <w:szCs w:val="18"/>
                <w:lang w:eastAsia="zh-CN" w:bidi="ar"/>
              </w:rPr>
              <w:t xml:space="preserve"> </w:t>
            </w:r>
          </w:p>
          <w:p w14:paraId="6507607E" w14:textId="77777777" w:rsidR="007B159C" w:rsidRDefault="00000000">
            <w:pPr>
              <w:widowControl/>
              <w:numPr>
                <w:ilvl w:val="0"/>
                <w:numId w:val="30"/>
              </w:numPr>
              <w:spacing w:line="240" w:lineRule="auto"/>
              <w:jc w:val="left"/>
              <w:rPr>
                <w:rFonts w:ascii="Arial" w:eastAsia="Andes" w:hAnsi="Arial" w:cs="Arial"/>
                <w:sz w:val="18"/>
                <w:szCs w:val="18"/>
                <w:lang w:eastAsia="zh-CN" w:bidi="ar"/>
              </w:rPr>
            </w:pPr>
            <w:r>
              <w:rPr>
                <w:rFonts w:ascii="Arial" w:eastAsia="AndesBold" w:hAnsi="Arial" w:cs="Arial"/>
                <w:sz w:val="18"/>
                <w:szCs w:val="18"/>
                <w:lang w:eastAsia="zh-CN" w:bidi="ar"/>
              </w:rPr>
              <w:t>Insufficient competition in national backbone (dominated by Gamtel), high access costs and unsatisfactory quality of service</w:t>
            </w:r>
            <w:r>
              <w:rPr>
                <w:rFonts w:ascii="Arial" w:eastAsia="Andes" w:hAnsi="Arial" w:cs="Arial"/>
                <w:sz w:val="18"/>
                <w:szCs w:val="18"/>
                <w:lang w:eastAsia="zh-CN" w:bidi="ar"/>
              </w:rPr>
              <w:t xml:space="preserve">; </w:t>
            </w:r>
          </w:p>
          <w:p w14:paraId="670DA9D9" w14:textId="77777777" w:rsidR="007B159C" w:rsidRDefault="00000000">
            <w:pPr>
              <w:widowControl/>
              <w:numPr>
                <w:ilvl w:val="0"/>
                <w:numId w:val="30"/>
              </w:numPr>
              <w:spacing w:line="240" w:lineRule="auto"/>
              <w:jc w:val="left"/>
              <w:rPr>
                <w:rFonts w:ascii="Arial" w:hAnsi="Arial" w:cs="Arial"/>
                <w:sz w:val="18"/>
                <w:szCs w:val="18"/>
              </w:rPr>
            </w:pPr>
            <w:r>
              <w:rPr>
                <w:rFonts w:ascii="Arial" w:eastAsia="Andes" w:hAnsi="Arial" w:cs="Arial"/>
                <w:sz w:val="18"/>
                <w:szCs w:val="18"/>
                <w:lang w:eastAsia="zh-CN" w:bidi="ar"/>
              </w:rPr>
              <w:t>The ACE submarine fiber optic cable is in its second half of its economic life and is incurring persistent damages and disruptions</w:t>
            </w:r>
          </w:p>
        </w:tc>
      </w:tr>
      <w:tr w:rsidR="007B159C" w14:paraId="20D7F994" w14:textId="77777777">
        <w:trPr>
          <w:trHeight w:val="90"/>
        </w:trPr>
        <w:tc>
          <w:tcPr>
            <w:tcW w:w="1702" w:type="dxa"/>
          </w:tcPr>
          <w:p w14:paraId="4ECC3B5E" w14:textId="77777777" w:rsidR="007B159C" w:rsidRDefault="00000000">
            <w:pPr>
              <w:spacing w:line="240" w:lineRule="auto"/>
              <w:jc w:val="left"/>
              <w:rPr>
                <w:rFonts w:ascii="Arial" w:hAnsi="Arial" w:cs="Arial"/>
                <w:sz w:val="18"/>
                <w:szCs w:val="18"/>
              </w:rPr>
            </w:pPr>
            <w:r>
              <w:rPr>
                <w:rFonts w:ascii="Arial" w:hAnsi="Arial" w:cs="Arial"/>
                <w:sz w:val="18"/>
                <w:szCs w:val="18"/>
              </w:rPr>
              <w:t>Digital public Platforms</w:t>
            </w:r>
          </w:p>
        </w:tc>
        <w:tc>
          <w:tcPr>
            <w:tcW w:w="2988" w:type="dxa"/>
          </w:tcPr>
          <w:p w14:paraId="0C0E7432" w14:textId="77777777" w:rsidR="007B159C" w:rsidRDefault="00000000">
            <w:pPr>
              <w:widowControl/>
              <w:spacing w:line="240" w:lineRule="auto"/>
              <w:jc w:val="left"/>
              <w:rPr>
                <w:rFonts w:ascii="Arial" w:hAnsi="Arial" w:cs="Arial"/>
                <w:sz w:val="18"/>
                <w:szCs w:val="18"/>
              </w:rPr>
            </w:pPr>
            <w:r>
              <w:rPr>
                <w:rFonts w:ascii="Arial" w:eastAsia="AndesBold" w:hAnsi="Arial" w:cs="Arial"/>
                <w:sz w:val="18"/>
                <w:szCs w:val="18"/>
                <w:lang w:eastAsia="zh-CN" w:bidi="ar"/>
              </w:rPr>
              <w:t xml:space="preserve">Digital Public Platforms to be provided </w:t>
            </w:r>
            <w:r>
              <w:rPr>
                <w:rFonts w:ascii="Arial" w:eastAsia="Andes" w:hAnsi="Arial" w:cs="Arial"/>
                <w:sz w:val="18"/>
                <w:szCs w:val="18"/>
                <w:lang w:eastAsia="zh-CN" w:bidi="ar"/>
              </w:rPr>
              <w:t xml:space="preserve"> by public  institutions in the Gambia to underpinning e-government services and supporting the efficiency of core government operations; </w:t>
            </w:r>
          </w:p>
        </w:tc>
        <w:tc>
          <w:tcPr>
            <w:tcW w:w="4570" w:type="dxa"/>
          </w:tcPr>
          <w:p w14:paraId="218C5CFC" w14:textId="77777777" w:rsidR="007B159C" w:rsidRDefault="00000000">
            <w:pPr>
              <w:widowControl/>
              <w:numPr>
                <w:ilvl w:val="255"/>
                <w:numId w:val="0"/>
              </w:numPr>
              <w:spacing w:line="240" w:lineRule="auto"/>
              <w:jc w:val="left"/>
              <w:rPr>
                <w:rFonts w:ascii="Arial" w:hAnsi="Arial" w:cs="Arial"/>
                <w:sz w:val="18"/>
                <w:szCs w:val="18"/>
              </w:rPr>
            </w:pPr>
            <w:r>
              <w:rPr>
                <w:rFonts w:ascii="Arial" w:eastAsia="Andes" w:hAnsi="Arial" w:cs="Arial"/>
                <w:sz w:val="18"/>
                <w:szCs w:val="18"/>
                <w:lang w:eastAsia="zh-CN" w:bidi="ar"/>
              </w:rPr>
              <w:t xml:space="preserve">Ununiform performance of the public sector in mainstreaming online services in all sectors and back-office systems due to lack of common vision, weak IT governance and  absence of a National Enterprise Architecture and interoperability framework. </w:t>
            </w:r>
          </w:p>
        </w:tc>
      </w:tr>
      <w:tr w:rsidR="007B159C" w14:paraId="44423466" w14:textId="77777777">
        <w:trPr>
          <w:trHeight w:val="1236"/>
        </w:trPr>
        <w:tc>
          <w:tcPr>
            <w:tcW w:w="1702" w:type="dxa"/>
          </w:tcPr>
          <w:p w14:paraId="188E67ED" w14:textId="77777777" w:rsidR="007B159C" w:rsidRDefault="00000000">
            <w:pPr>
              <w:spacing w:line="240" w:lineRule="auto"/>
              <w:jc w:val="left"/>
              <w:rPr>
                <w:rFonts w:ascii="Arial" w:hAnsi="Arial" w:cs="Arial"/>
                <w:sz w:val="18"/>
                <w:szCs w:val="18"/>
              </w:rPr>
            </w:pPr>
            <w:r>
              <w:rPr>
                <w:rFonts w:ascii="Arial" w:hAnsi="Arial" w:cs="Arial"/>
                <w:sz w:val="18"/>
                <w:szCs w:val="18"/>
              </w:rPr>
              <w:t>Digital Financial Services</w:t>
            </w:r>
          </w:p>
        </w:tc>
        <w:tc>
          <w:tcPr>
            <w:tcW w:w="2988" w:type="dxa"/>
          </w:tcPr>
          <w:p w14:paraId="2A35BBAD" w14:textId="77777777" w:rsidR="007B159C" w:rsidRDefault="00000000">
            <w:pPr>
              <w:widowControl/>
              <w:spacing w:line="240" w:lineRule="auto"/>
              <w:jc w:val="left"/>
              <w:rPr>
                <w:rFonts w:ascii="Arial" w:hAnsi="Arial" w:cs="Arial"/>
                <w:sz w:val="18"/>
                <w:szCs w:val="18"/>
              </w:rPr>
            </w:pPr>
            <w:r>
              <w:rPr>
                <w:rFonts w:ascii="Arial" w:eastAsia="AndesBold" w:hAnsi="Arial" w:cs="Arial"/>
                <w:sz w:val="18"/>
                <w:szCs w:val="18"/>
                <w:lang w:eastAsia="zh-CN" w:bidi="ar"/>
              </w:rPr>
              <w:t xml:space="preserve">Digital Financial Services which </w:t>
            </w:r>
            <w:r>
              <w:rPr>
                <w:rFonts w:ascii="Arial" w:eastAsia="Andes" w:hAnsi="Arial" w:cs="Arial"/>
                <w:sz w:val="18"/>
                <w:szCs w:val="18"/>
                <w:lang w:eastAsia="zh-CN" w:bidi="ar"/>
              </w:rPr>
              <w:t xml:space="preserve">enable  payments, saving, borrowing, and investing through digital means thus improved access to digital services and expansion of financial inclusion; </w:t>
            </w:r>
          </w:p>
        </w:tc>
        <w:tc>
          <w:tcPr>
            <w:tcW w:w="4570" w:type="dxa"/>
          </w:tcPr>
          <w:p w14:paraId="6A6DA7BF" w14:textId="77777777" w:rsidR="007B159C" w:rsidRDefault="00000000">
            <w:pPr>
              <w:widowControl/>
              <w:spacing w:line="240" w:lineRule="auto"/>
              <w:jc w:val="left"/>
              <w:rPr>
                <w:rFonts w:ascii="Arial" w:hAnsi="Arial" w:cs="Arial"/>
                <w:sz w:val="18"/>
                <w:szCs w:val="18"/>
              </w:rPr>
            </w:pPr>
            <w:r>
              <w:rPr>
                <w:rFonts w:ascii="Arial" w:eastAsia="AndesBold" w:hAnsi="Arial" w:cs="Arial"/>
                <w:sz w:val="18"/>
                <w:szCs w:val="18"/>
                <w:lang w:eastAsia="zh-CN" w:bidi="ar"/>
              </w:rPr>
              <w:t>Low adoption and usage of Digital Financial Services</w:t>
            </w:r>
            <w:r>
              <w:rPr>
                <w:rFonts w:ascii="Arial" w:eastAsia="Andes" w:hAnsi="Arial" w:cs="Arial"/>
                <w:sz w:val="18"/>
                <w:szCs w:val="18"/>
                <w:lang w:eastAsia="zh-CN" w:bidi="ar"/>
              </w:rPr>
              <w:t xml:space="preserve"> </w:t>
            </w:r>
            <w:r>
              <w:rPr>
                <w:rFonts w:ascii="Arial" w:eastAsia="AndesBold" w:hAnsi="Arial" w:cs="Arial"/>
                <w:sz w:val="18"/>
                <w:szCs w:val="18"/>
                <w:lang w:eastAsia="zh-CN" w:bidi="ar"/>
              </w:rPr>
              <w:t xml:space="preserve">partly due to connectivity challenges as well as important other constraints in the enabling environment </w:t>
            </w:r>
          </w:p>
          <w:p w14:paraId="0BC94AAB" w14:textId="77777777" w:rsidR="007B159C" w:rsidRDefault="007B159C">
            <w:pPr>
              <w:widowControl/>
              <w:spacing w:line="240" w:lineRule="auto"/>
              <w:jc w:val="left"/>
              <w:rPr>
                <w:rFonts w:ascii="Arial" w:hAnsi="Arial" w:cs="Arial"/>
                <w:sz w:val="18"/>
                <w:szCs w:val="18"/>
              </w:rPr>
            </w:pPr>
          </w:p>
        </w:tc>
      </w:tr>
      <w:tr w:rsidR="007B159C" w14:paraId="1ABA9B3A" w14:textId="77777777">
        <w:tc>
          <w:tcPr>
            <w:tcW w:w="1702" w:type="dxa"/>
          </w:tcPr>
          <w:p w14:paraId="3AE10253" w14:textId="77777777" w:rsidR="007B159C" w:rsidRDefault="00000000">
            <w:pPr>
              <w:spacing w:line="240" w:lineRule="auto"/>
              <w:jc w:val="left"/>
              <w:rPr>
                <w:rFonts w:ascii="Arial" w:hAnsi="Arial" w:cs="Arial"/>
                <w:sz w:val="18"/>
                <w:szCs w:val="18"/>
              </w:rPr>
            </w:pPr>
            <w:r>
              <w:rPr>
                <w:rFonts w:ascii="Arial" w:hAnsi="Arial" w:cs="Arial"/>
                <w:sz w:val="18"/>
                <w:szCs w:val="18"/>
              </w:rPr>
              <w:t>Digital Businesses</w:t>
            </w:r>
          </w:p>
        </w:tc>
        <w:tc>
          <w:tcPr>
            <w:tcW w:w="2988" w:type="dxa"/>
          </w:tcPr>
          <w:p w14:paraId="6522F8C0" w14:textId="77777777" w:rsidR="007B159C" w:rsidRDefault="007B159C">
            <w:pPr>
              <w:spacing w:line="240" w:lineRule="auto"/>
              <w:rPr>
                <w:rFonts w:ascii="Arial" w:hAnsi="Arial" w:cs="Arial"/>
                <w:sz w:val="18"/>
                <w:szCs w:val="18"/>
              </w:rPr>
            </w:pPr>
          </w:p>
        </w:tc>
        <w:tc>
          <w:tcPr>
            <w:tcW w:w="4570" w:type="dxa"/>
          </w:tcPr>
          <w:p w14:paraId="09ADCC59" w14:textId="77777777" w:rsidR="007B159C" w:rsidRDefault="00000000">
            <w:pPr>
              <w:widowControl/>
              <w:numPr>
                <w:ilvl w:val="0"/>
                <w:numId w:val="31"/>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t xml:space="preserve">infrastructure challenges related to high broadband prices and low penetration rates of both internet and electricity throughout the country and their poor reliability, </w:t>
            </w:r>
          </w:p>
          <w:p w14:paraId="6B8529B4" w14:textId="77777777" w:rsidR="007B159C" w:rsidRDefault="00000000">
            <w:pPr>
              <w:widowControl/>
              <w:numPr>
                <w:ilvl w:val="0"/>
                <w:numId w:val="31"/>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t>inadequate effective digital payment solutions and gateways</w:t>
            </w:r>
          </w:p>
          <w:p w14:paraId="6E9DC125" w14:textId="77777777" w:rsidR="007B159C" w:rsidRDefault="00000000">
            <w:pPr>
              <w:widowControl/>
              <w:numPr>
                <w:ilvl w:val="0"/>
                <w:numId w:val="31"/>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t xml:space="preserve">weak business regulatory environment (including in the domains related to taxation, private equity and venture capital,  crowdfunding and intellectual property protection) </w:t>
            </w:r>
          </w:p>
          <w:p w14:paraId="350791DE" w14:textId="77777777" w:rsidR="007B159C" w:rsidRDefault="00000000">
            <w:pPr>
              <w:widowControl/>
              <w:numPr>
                <w:ilvl w:val="0"/>
                <w:numId w:val="31"/>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t xml:space="preserve">limited financing opportunities (particularly for early-stage start-ups), </w:t>
            </w:r>
          </w:p>
          <w:p w14:paraId="7E73BB00" w14:textId="77777777" w:rsidR="007B159C" w:rsidRDefault="00000000">
            <w:pPr>
              <w:widowControl/>
              <w:numPr>
                <w:ilvl w:val="0"/>
                <w:numId w:val="31"/>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t xml:space="preserve">insufficiently targeted and developed digital business support initiatives, and </w:t>
            </w:r>
          </w:p>
          <w:p w14:paraId="38D9E889" w14:textId="77777777" w:rsidR="007B159C" w:rsidRDefault="00000000">
            <w:pPr>
              <w:widowControl/>
              <w:numPr>
                <w:ilvl w:val="0"/>
                <w:numId w:val="31"/>
              </w:numPr>
              <w:spacing w:line="240" w:lineRule="auto"/>
              <w:jc w:val="left"/>
              <w:rPr>
                <w:rFonts w:ascii="Arial" w:hAnsi="Arial" w:cs="Arial"/>
                <w:sz w:val="18"/>
                <w:szCs w:val="18"/>
              </w:rPr>
            </w:pPr>
            <w:r>
              <w:rPr>
                <w:rFonts w:ascii="Arial" w:eastAsia="Andes" w:hAnsi="Arial" w:cs="Arial"/>
                <w:sz w:val="18"/>
                <w:szCs w:val="18"/>
                <w:lang w:eastAsia="zh-CN" w:bidi="ar"/>
              </w:rPr>
              <w:t>a critical lack of digital skills</w:t>
            </w:r>
          </w:p>
        </w:tc>
      </w:tr>
      <w:tr w:rsidR="007B159C" w14:paraId="65D26A91" w14:textId="77777777">
        <w:tc>
          <w:tcPr>
            <w:tcW w:w="1702" w:type="dxa"/>
          </w:tcPr>
          <w:p w14:paraId="03E1B02E" w14:textId="77777777" w:rsidR="007B159C" w:rsidRDefault="00000000">
            <w:pPr>
              <w:spacing w:line="240" w:lineRule="auto"/>
              <w:rPr>
                <w:rFonts w:ascii="Arial" w:hAnsi="Arial" w:cs="Arial"/>
                <w:sz w:val="18"/>
                <w:szCs w:val="18"/>
              </w:rPr>
            </w:pPr>
            <w:r>
              <w:rPr>
                <w:rFonts w:ascii="Arial" w:hAnsi="Arial" w:cs="Arial"/>
                <w:sz w:val="18"/>
                <w:szCs w:val="18"/>
              </w:rPr>
              <w:t>Digital Skills</w:t>
            </w:r>
          </w:p>
        </w:tc>
        <w:tc>
          <w:tcPr>
            <w:tcW w:w="2988" w:type="dxa"/>
          </w:tcPr>
          <w:p w14:paraId="0430795B" w14:textId="77777777" w:rsidR="007B159C" w:rsidRDefault="00000000">
            <w:pPr>
              <w:widowControl/>
              <w:spacing w:line="240" w:lineRule="auto"/>
              <w:jc w:val="left"/>
              <w:rPr>
                <w:rFonts w:ascii="Arial" w:hAnsi="Arial" w:cs="Arial"/>
                <w:sz w:val="18"/>
                <w:szCs w:val="18"/>
              </w:rPr>
            </w:pPr>
            <w:r>
              <w:rPr>
                <w:rFonts w:ascii="Arial" w:eastAsia="AndesBold" w:hAnsi="Arial" w:cs="Arial"/>
                <w:sz w:val="18"/>
                <w:szCs w:val="18"/>
                <w:lang w:eastAsia="zh-CN" w:bidi="ar"/>
              </w:rPr>
              <w:t>Digital Skills</w:t>
            </w:r>
            <w:r>
              <w:rPr>
                <w:rFonts w:ascii="Arial" w:eastAsia="Andes" w:hAnsi="Arial" w:cs="Arial"/>
                <w:sz w:val="18"/>
                <w:szCs w:val="18"/>
                <w:lang w:eastAsia="zh-CN" w:bidi="ar"/>
              </w:rPr>
              <w:t xml:space="preserve"> spanning from foundational digital literacy to the intermediate, advanced, and highly specialized digital skills, </w:t>
            </w:r>
            <w:r>
              <w:rPr>
                <w:rFonts w:ascii="Arial" w:eastAsia="Andes" w:hAnsi="Arial" w:cs="Arial"/>
                <w:sz w:val="18"/>
                <w:szCs w:val="18"/>
                <w:lang w:eastAsia="zh-CN" w:bidi="ar"/>
              </w:rPr>
              <w:lastRenderedPageBreak/>
              <w:t xml:space="preserve">crucial to drive innovation and technology’s adoption </w:t>
            </w:r>
          </w:p>
          <w:p w14:paraId="52AC44B7" w14:textId="77777777" w:rsidR="007B159C" w:rsidRDefault="007B159C">
            <w:pPr>
              <w:spacing w:line="240" w:lineRule="auto"/>
              <w:rPr>
                <w:rFonts w:ascii="Arial" w:hAnsi="Arial" w:cs="Arial"/>
                <w:sz w:val="18"/>
                <w:szCs w:val="18"/>
              </w:rPr>
            </w:pPr>
          </w:p>
        </w:tc>
        <w:tc>
          <w:tcPr>
            <w:tcW w:w="4570" w:type="dxa"/>
          </w:tcPr>
          <w:p w14:paraId="35D50436" w14:textId="77777777" w:rsidR="007B159C" w:rsidRDefault="00000000">
            <w:pPr>
              <w:widowControl/>
              <w:numPr>
                <w:ilvl w:val="0"/>
                <w:numId w:val="32"/>
              </w:numPr>
              <w:spacing w:line="240" w:lineRule="auto"/>
              <w:jc w:val="left"/>
              <w:rPr>
                <w:rFonts w:ascii="Arial" w:eastAsia="Andes" w:hAnsi="Arial" w:cs="Arial"/>
                <w:sz w:val="18"/>
                <w:szCs w:val="18"/>
                <w:lang w:eastAsia="zh-CN" w:bidi="ar"/>
              </w:rPr>
            </w:pPr>
            <w:r>
              <w:rPr>
                <w:rFonts w:ascii="Arial" w:eastAsia="Andes" w:hAnsi="Arial" w:cs="Arial"/>
                <w:sz w:val="18"/>
                <w:szCs w:val="18"/>
                <w:lang w:eastAsia="zh-CN" w:bidi="ar"/>
              </w:rPr>
              <w:lastRenderedPageBreak/>
              <w:t xml:space="preserve">Educational outcomes in foundational skills, such as reading and numeracy — both of which are </w:t>
            </w:r>
            <w:r>
              <w:rPr>
                <w:rFonts w:ascii="Arial" w:eastAsia="Andes" w:hAnsi="Arial" w:cs="Arial"/>
                <w:sz w:val="18"/>
                <w:szCs w:val="18"/>
                <w:lang w:eastAsia="zh-CN" w:bidi="ar"/>
              </w:rPr>
              <w:lastRenderedPageBreak/>
              <w:t xml:space="preserve">critical for digital literacy — are low in The Gambia. </w:t>
            </w:r>
          </w:p>
          <w:p w14:paraId="480F5C64" w14:textId="77777777" w:rsidR="007B159C" w:rsidRDefault="00000000">
            <w:pPr>
              <w:widowControl/>
              <w:numPr>
                <w:ilvl w:val="0"/>
                <w:numId w:val="32"/>
              </w:numPr>
              <w:spacing w:line="240" w:lineRule="auto"/>
              <w:jc w:val="left"/>
              <w:rPr>
                <w:rFonts w:ascii="Arial" w:hAnsi="Arial" w:cs="Arial"/>
                <w:sz w:val="18"/>
                <w:szCs w:val="18"/>
              </w:rPr>
            </w:pPr>
            <w:r>
              <w:rPr>
                <w:rFonts w:ascii="Arial" w:eastAsia="Andes" w:hAnsi="Arial" w:cs="Arial"/>
                <w:sz w:val="18"/>
                <w:szCs w:val="18"/>
                <w:lang w:eastAsia="zh-CN" w:bidi="ar"/>
              </w:rPr>
              <w:t>Low level of digital skills development to facilitate online and remote learning due to:</w:t>
            </w:r>
          </w:p>
          <w:p w14:paraId="10583AD4" w14:textId="77777777" w:rsidR="007B159C" w:rsidRDefault="00000000">
            <w:pPr>
              <w:widowControl/>
              <w:numPr>
                <w:ilvl w:val="0"/>
                <w:numId w:val="33"/>
              </w:numPr>
              <w:spacing w:line="240" w:lineRule="auto"/>
              <w:jc w:val="left"/>
              <w:rPr>
                <w:rFonts w:ascii="Arial" w:hAnsi="Arial" w:cs="Arial"/>
                <w:sz w:val="18"/>
                <w:szCs w:val="18"/>
              </w:rPr>
            </w:pPr>
            <w:r>
              <w:rPr>
                <w:rFonts w:ascii="Arial" w:eastAsia="Andes" w:hAnsi="Arial" w:cs="Arial"/>
                <w:sz w:val="18"/>
                <w:szCs w:val="18"/>
                <w:lang w:eastAsia="zh-CN" w:bidi="ar"/>
              </w:rPr>
              <w:t>lack of digital infrastructure in educational institutions;</w:t>
            </w:r>
          </w:p>
          <w:p w14:paraId="23D589F8" w14:textId="77777777" w:rsidR="007B159C" w:rsidRDefault="00000000">
            <w:pPr>
              <w:widowControl/>
              <w:numPr>
                <w:ilvl w:val="0"/>
                <w:numId w:val="33"/>
              </w:numPr>
              <w:spacing w:line="240" w:lineRule="auto"/>
              <w:jc w:val="left"/>
              <w:rPr>
                <w:rFonts w:ascii="Arial" w:hAnsi="Arial" w:cs="Arial"/>
                <w:sz w:val="18"/>
                <w:szCs w:val="18"/>
              </w:rPr>
            </w:pPr>
            <w:r>
              <w:rPr>
                <w:rFonts w:ascii="Arial" w:eastAsia="Andes" w:hAnsi="Arial" w:cs="Arial"/>
                <w:sz w:val="18"/>
                <w:szCs w:val="18"/>
                <w:lang w:eastAsia="zh-CN" w:bidi="ar"/>
              </w:rPr>
              <w:t>the high cost of internet connectivity; and</w:t>
            </w:r>
          </w:p>
          <w:p w14:paraId="521AB65A" w14:textId="77777777" w:rsidR="007B159C" w:rsidRDefault="00000000">
            <w:pPr>
              <w:widowControl/>
              <w:numPr>
                <w:ilvl w:val="0"/>
                <w:numId w:val="33"/>
              </w:numPr>
              <w:spacing w:line="240" w:lineRule="auto"/>
              <w:jc w:val="left"/>
              <w:rPr>
                <w:rFonts w:ascii="Arial" w:hAnsi="Arial" w:cs="Arial"/>
                <w:sz w:val="18"/>
                <w:szCs w:val="18"/>
              </w:rPr>
            </w:pPr>
            <w:r>
              <w:rPr>
                <w:rFonts w:ascii="Arial" w:eastAsia="Andes" w:hAnsi="Arial" w:cs="Arial"/>
                <w:sz w:val="18"/>
                <w:szCs w:val="18"/>
                <w:lang w:eastAsia="zh-CN" w:bidi="ar"/>
              </w:rPr>
              <w:t xml:space="preserve">weak cross-sectoral coordination to address these challenges. </w:t>
            </w:r>
          </w:p>
        </w:tc>
      </w:tr>
      <w:tr w:rsidR="007B159C" w14:paraId="4FBB5A79" w14:textId="77777777">
        <w:tc>
          <w:tcPr>
            <w:tcW w:w="1702" w:type="dxa"/>
          </w:tcPr>
          <w:p w14:paraId="544F2EA4" w14:textId="77777777" w:rsidR="007B159C" w:rsidRDefault="00000000">
            <w:pPr>
              <w:spacing w:line="240" w:lineRule="auto"/>
              <w:rPr>
                <w:rFonts w:ascii="Arial" w:hAnsi="Arial" w:cs="Arial"/>
                <w:sz w:val="18"/>
                <w:szCs w:val="18"/>
              </w:rPr>
            </w:pPr>
            <w:r>
              <w:rPr>
                <w:rFonts w:ascii="Arial" w:hAnsi="Arial" w:cs="Arial"/>
                <w:sz w:val="18"/>
                <w:szCs w:val="18"/>
              </w:rPr>
              <w:lastRenderedPageBreak/>
              <w:t>Policy, legislation, regulation and institutions</w:t>
            </w:r>
          </w:p>
        </w:tc>
        <w:tc>
          <w:tcPr>
            <w:tcW w:w="2988" w:type="dxa"/>
          </w:tcPr>
          <w:p w14:paraId="7CBD2DFB" w14:textId="77777777" w:rsidR="007B159C" w:rsidRDefault="00000000">
            <w:pPr>
              <w:spacing w:line="240" w:lineRule="auto"/>
              <w:jc w:val="left"/>
              <w:rPr>
                <w:rFonts w:ascii="Arial" w:eastAsia="AndesBold" w:hAnsi="Arial" w:cs="Arial"/>
                <w:sz w:val="18"/>
                <w:szCs w:val="18"/>
                <w:lang w:eastAsia="zh-CN" w:bidi="ar"/>
              </w:rPr>
            </w:pPr>
            <w:r>
              <w:rPr>
                <w:rFonts w:ascii="Arial" w:eastAsia="AndesBold" w:hAnsi="Arial" w:cs="Arial"/>
                <w:sz w:val="18"/>
                <w:szCs w:val="18"/>
                <w:lang w:eastAsia="zh-CN" w:bidi="ar"/>
              </w:rPr>
              <w:t xml:space="preserve">Enabling policy, legal and regulatory framework for the Digital Economy </w:t>
            </w:r>
          </w:p>
        </w:tc>
        <w:tc>
          <w:tcPr>
            <w:tcW w:w="4570" w:type="dxa"/>
          </w:tcPr>
          <w:p w14:paraId="0099DF50" w14:textId="77777777" w:rsidR="007B159C" w:rsidRDefault="00000000">
            <w:pPr>
              <w:widowControl/>
              <w:numPr>
                <w:ilvl w:val="0"/>
                <w:numId w:val="34"/>
              </w:numPr>
              <w:spacing w:line="240" w:lineRule="auto"/>
              <w:jc w:val="left"/>
              <w:rPr>
                <w:rFonts w:ascii="Arial" w:hAnsi="Arial" w:cs="Arial"/>
                <w:sz w:val="18"/>
                <w:szCs w:val="18"/>
              </w:rPr>
            </w:pPr>
            <w:r>
              <w:rPr>
                <w:rFonts w:ascii="Arial" w:hAnsi="Arial" w:cs="Arial"/>
                <w:sz w:val="18"/>
                <w:szCs w:val="18"/>
              </w:rPr>
              <w:t>Low competition</w:t>
            </w:r>
          </w:p>
          <w:p w14:paraId="2A18AD8C" w14:textId="77777777" w:rsidR="007B159C" w:rsidRDefault="00000000">
            <w:pPr>
              <w:widowControl/>
              <w:numPr>
                <w:ilvl w:val="0"/>
                <w:numId w:val="34"/>
              </w:numPr>
              <w:spacing w:line="240" w:lineRule="auto"/>
              <w:jc w:val="left"/>
              <w:rPr>
                <w:rFonts w:ascii="Arial" w:hAnsi="Arial" w:cs="Arial"/>
                <w:sz w:val="18"/>
                <w:szCs w:val="18"/>
              </w:rPr>
            </w:pPr>
            <w:r>
              <w:rPr>
                <w:rFonts w:ascii="Arial" w:hAnsi="Arial" w:cs="Arial"/>
                <w:sz w:val="18"/>
                <w:szCs w:val="18"/>
              </w:rPr>
              <w:t>low trust and security in online services</w:t>
            </w:r>
          </w:p>
          <w:p w14:paraId="0FC69128" w14:textId="77777777" w:rsidR="007B159C" w:rsidRDefault="00000000">
            <w:pPr>
              <w:widowControl/>
              <w:numPr>
                <w:ilvl w:val="0"/>
                <w:numId w:val="34"/>
              </w:numPr>
              <w:spacing w:line="240" w:lineRule="auto"/>
              <w:jc w:val="left"/>
              <w:rPr>
                <w:rFonts w:ascii="Arial" w:hAnsi="Arial" w:cs="Arial"/>
                <w:sz w:val="18"/>
                <w:szCs w:val="18"/>
              </w:rPr>
            </w:pPr>
            <w:r>
              <w:rPr>
                <w:rFonts w:ascii="Arial" w:hAnsi="Arial" w:cs="Arial"/>
                <w:sz w:val="18"/>
                <w:szCs w:val="18"/>
              </w:rPr>
              <w:t>Inadequate institutional capacity</w:t>
            </w:r>
          </w:p>
        </w:tc>
      </w:tr>
      <w:tr w:rsidR="007B159C" w14:paraId="06A13F6F" w14:textId="77777777">
        <w:trPr>
          <w:trHeight w:val="670"/>
        </w:trPr>
        <w:tc>
          <w:tcPr>
            <w:tcW w:w="1702" w:type="dxa"/>
            <w:vMerge w:val="restart"/>
          </w:tcPr>
          <w:p w14:paraId="618AB939" w14:textId="77777777" w:rsidR="007B159C" w:rsidRDefault="00000000">
            <w:pPr>
              <w:spacing w:line="240" w:lineRule="auto"/>
              <w:rPr>
                <w:rFonts w:ascii="Arial" w:hAnsi="Arial" w:cs="Arial"/>
                <w:sz w:val="18"/>
                <w:szCs w:val="18"/>
              </w:rPr>
            </w:pPr>
            <w:r>
              <w:rPr>
                <w:rFonts w:ascii="Arial" w:hAnsi="Arial" w:cs="Arial"/>
                <w:sz w:val="18"/>
                <w:szCs w:val="18"/>
              </w:rPr>
              <w:t>Cross-cutting issues</w:t>
            </w:r>
          </w:p>
          <w:p w14:paraId="21F09906"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 </w:t>
            </w:r>
          </w:p>
          <w:p w14:paraId="262B4270" w14:textId="77777777" w:rsidR="007B159C" w:rsidRDefault="00000000">
            <w:pPr>
              <w:widowControl/>
              <w:spacing w:line="240" w:lineRule="auto"/>
              <w:textAlignment w:val="center"/>
              <w:rPr>
                <w:rFonts w:ascii="Arial" w:hAnsi="Arial" w:cs="Arial"/>
                <w:sz w:val="18"/>
                <w:szCs w:val="18"/>
              </w:rPr>
            </w:pPr>
            <w:r>
              <w:rPr>
                <w:rFonts w:ascii="Arial" w:eastAsia="Calibri" w:hAnsi="Arial" w:cs="Arial"/>
                <w:sz w:val="18"/>
                <w:szCs w:val="18"/>
                <w:lang w:eastAsia="zh-CN" w:bidi="ar"/>
              </w:rPr>
              <w:t> </w:t>
            </w:r>
          </w:p>
          <w:p w14:paraId="64A0928F" w14:textId="77777777" w:rsidR="007B159C" w:rsidRDefault="00000000">
            <w:pPr>
              <w:widowControl/>
              <w:spacing w:line="240" w:lineRule="auto"/>
              <w:textAlignment w:val="center"/>
              <w:rPr>
                <w:rFonts w:ascii="Arial" w:hAnsi="Arial" w:cs="Arial"/>
                <w:sz w:val="18"/>
                <w:szCs w:val="18"/>
              </w:rPr>
            </w:pPr>
            <w:r>
              <w:rPr>
                <w:rFonts w:ascii="Arial" w:eastAsia="Calibri" w:hAnsi="Arial" w:cs="Arial"/>
                <w:sz w:val="18"/>
                <w:szCs w:val="18"/>
                <w:lang w:eastAsia="zh-CN" w:bidi="ar"/>
              </w:rPr>
              <w:t> </w:t>
            </w:r>
          </w:p>
          <w:p w14:paraId="7F2369E9" w14:textId="77777777" w:rsidR="007B159C" w:rsidRDefault="00000000">
            <w:pPr>
              <w:widowControl/>
              <w:spacing w:line="240" w:lineRule="auto"/>
              <w:textAlignment w:val="center"/>
              <w:rPr>
                <w:rFonts w:ascii="Arial" w:hAnsi="Arial" w:cs="Arial"/>
                <w:sz w:val="18"/>
                <w:szCs w:val="18"/>
              </w:rPr>
            </w:pPr>
            <w:r>
              <w:rPr>
                <w:rFonts w:ascii="Arial" w:eastAsia="Calibri" w:hAnsi="Arial" w:cs="Arial"/>
                <w:sz w:val="18"/>
                <w:szCs w:val="18"/>
                <w:lang w:eastAsia="zh-CN" w:bidi="ar"/>
              </w:rPr>
              <w:t> </w:t>
            </w:r>
          </w:p>
          <w:p w14:paraId="0CA31A6A" w14:textId="77777777" w:rsidR="007B159C" w:rsidRDefault="00000000">
            <w:pPr>
              <w:widowControl/>
              <w:spacing w:line="240" w:lineRule="auto"/>
              <w:textAlignment w:val="center"/>
              <w:rPr>
                <w:rFonts w:ascii="Arial" w:hAnsi="Arial" w:cs="Arial"/>
                <w:sz w:val="18"/>
                <w:szCs w:val="18"/>
              </w:rPr>
            </w:pPr>
            <w:r>
              <w:rPr>
                <w:rFonts w:ascii="Arial" w:eastAsia="Calibri" w:hAnsi="Arial" w:cs="Arial"/>
                <w:sz w:val="18"/>
                <w:szCs w:val="18"/>
                <w:lang w:eastAsia="zh-CN" w:bidi="ar"/>
              </w:rPr>
              <w:t> </w:t>
            </w:r>
          </w:p>
        </w:tc>
        <w:tc>
          <w:tcPr>
            <w:tcW w:w="2988" w:type="dxa"/>
          </w:tcPr>
          <w:p w14:paraId="68391744" w14:textId="77777777" w:rsidR="007B159C" w:rsidRDefault="00000000">
            <w:pPr>
              <w:widowControl/>
              <w:spacing w:line="240" w:lineRule="auto"/>
              <w:jc w:val="left"/>
              <w:rPr>
                <w:rFonts w:ascii="Arial" w:hAnsi="Arial" w:cs="Arial"/>
                <w:sz w:val="18"/>
                <w:szCs w:val="18"/>
              </w:rPr>
            </w:pPr>
            <w:r>
              <w:rPr>
                <w:rFonts w:ascii="Arial" w:eastAsia="AndesBold" w:hAnsi="Arial" w:cs="Arial"/>
                <w:sz w:val="18"/>
                <w:szCs w:val="18"/>
                <w:lang w:eastAsia="zh-CN" w:bidi="ar"/>
              </w:rPr>
              <w:t>Empowered women, youth an people with disability through access, and affordability</w:t>
            </w:r>
          </w:p>
        </w:tc>
        <w:tc>
          <w:tcPr>
            <w:tcW w:w="4570" w:type="dxa"/>
          </w:tcPr>
          <w:p w14:paraId="713E85D5" w14:textId="77777777" w:rsidR="007B159C" w:rsidRDefault="00000000">
            <w:pPr>
              <w:widowControl/>
              <w:spacing w:line="240" w:lineRule="auto"/>
              <w:jc w:val="left"/>
              <w:rPr>
                <w:rFonts w:ascii="Arial" w:hAnsi="Arial" w:cs="Arial"/>
                <w:sz w:val="18"/>
                <w:szCs w:val="18"/>
              </w:rPr>
            </w:pPr>
            <w:r>
              <w:rPr>
                <w:rFonts w:ascii="Arial" w:hAnsi="Arial" w:cs="Arial"/>
                <w:sz w:val="18"/>
                <w:szCs w:val="18"/>
              </w:rPr>
              <w:t xml:space="preserve">Enhance empowerment of women, youth and PWDs </w:t>
            </w:r>
            <w:r>
              <w:rPr>
                <w:rFonts w:ascii="Arial" w:eastAsia="AndesBold" w:hAnsi="Arial" w:cs="Arial"/>
                <w:sz w:val="18"/>
                <w:szCs w:val="18"/>
                <w:lang w:eastAsia="zh-CN" w:bidi="ar"/>
              </w:rPr>
              <w:t>and apply to Fragility, Conflict and Violence (FCV)</w:t>
            </w:r>
            <w:r>
              <w:rPr>
                <w:rFonts w:ascii="Arial" w:hAnsi="Arial" w:cs="Arial"/>
                <w:sz w:val="18"/>
                <w:szCs w:val="18"/>
              </w:rPr>
              <w:t xml:space="preserve"> for  support</w:t>
            </w:r>
          </w:p>
        </w:tc>
      </w:tr>
      <w:tr w:rsidR="007B159C" w14:paraId="28365F60" w14:textId="77777777">
        <w:tc>
          <w:tcPr>
            <w:tcW w:w="1702" w:type="dxa"/>
            <w:vMerge/>
            <w:vAlign w:val="center"/>
          </w:tcPr>
          <w:p w14:paraId="730B2CF5" w14:textId="77777777" w:rsidR="007B159C" w:rsidRDefault="007B159C">
            <w:pPr>
              <w:widowControl/>
              <w:spacing w:line="240" w:lineRule="auto"/>
              <w:jc w:val="left"/>
              <w:textAlignment w:val="center"/>
              <w:rPr>
                <w:rFonts w:ascii="Arial" w:eastAsia="SimSun" w:hAnsi="Arial" w:cs="Arial"/>
                <w:sz w:val="18"/>
                <w:szCs w:val="18"/>
                <w:lang w:eastAsia="zh-CN" w:bidi="ar"/>
              </w:rPr>
            </w:pPr>
          </w:p>
        </w:tc>
        <w:tc>
          <w:tcPr>
            <w:tcW w:w="2988" w:type="dxa"/>
            <w:vAlign w:val="center"/>
          </w:tcPr>
          <w:p w14:paraId="0EC8B695" w14:textId="77777777" w:rsidR="007B159C" w:rsidRDefault="00000000">
            <w:pPr>
              <w:widowControl/>
              <w:spacing w:line="240" w:lineRule="auto"/>
              <w:jc w:val="left"/>
              <w:textAlignment w:val="center"/>
              <w:rPr>
                <w:rFonts w:ascii="Arial" w:hAnsi="Arial" w:cs="Arial"/>
                <w:sz w:val="18"/>
                <w:szCs w:val="18"/>
              </w:rPr>
            </w:pPr>
            <w:r>
              <w:rPr>
                <w:rFonts w:ascii="Arial" w:eastAsia="AndesBold" w:hAnsi="Arial" w:cs="Arial"/>
                <w:sz w:val="18"/>
                <w:szCs w:val="18"/>
                <w:lang w:eastAsia="zh-CN" w:bidi="ar"/>
              </w:rPr>
              <w:t>Sustainable digital economy</w:t>
            </w:r>
          </w:p>
          <w:p w14:paraId="4511241B" w14:textId="77777777" w:rsidR="007B159C" w:rsidRDefault="007B159C">
            <w:pPr>
              <w:widowControl/>
              <w:spacing w:line="240" w:lineRule="auto"/>
              <w:jc w:val="left"/>
              <w:textAlignment w:val="center"/>
              <w:rPr>
                <w:rFonts w:ascii="Arial" w:hAnsi="Arial" w:cs="Arial"/>
                <w:sz w:val="18"/>
                <w:szCs w:val="18"/>
                <w:lang w:eastAsia="zh-CN"/>
              </w:rPr>
            </w:pPr>
          </w:p>
        </w:tc>
        <w:tc>
          <w:tcPr>
            <w:tcW w:w="4570" w:type="dxa"/>
            <w:vAlign w:val="center"/>
          </w:tcPr>
          <w:p w14:paraId="3DA2FF91" w14:textId="77777777" w:rsidR="007B159C" w:rsidRDefault="00000000">
            <w:pPr>
              <w:widowControl/>
              <w:numPr>
                <w:ilvl w:val="0"/>
                <w:numId w:val="35"/>
              </w:numPr>
              <w:spacing w:line="240" w:lineRule="auto"/>
              <w:jc w:val="left"/>
              <w:textAlignment w:val="center"/>
              <w:rPr>
                <w:rFonts w:ascii="Arial" w:eastAsia="AndesBold" w:hAnsi="Arial" w:cs="Arial"/>
                <w:sz w:val="18"/>
                <w:szCs w:val="18"/>
                <w:lang w:eastAsia="zh-CN" w:bidi="ar"/>
              </w:rPr>
            </w:pPr>
            <w:r>
              <w:rPr>
                <w:rFonts w:ascii="Arial" w:eastAsia="AndesBold" w:hAnsi="Arial" w:cs="Arial"/>
                <w:i/>
                <w:iCs/>
                <w:sz w:val="18"/>
                <w:szCs w:val="18"/>
                <w:lang w:eastAsia="zh-CN" w:bidi="ar"/>
              </w:rPr>
              <w:t>Green solutions</w:t>
            </w:r>
            <w:r>
              <w:rPr>
                <w:rFonts w:ascii="Arial" w:eastAsia="AndesBold" w:hAnsi="Arial" w:cs="Arial"/>
                <w:sz w:val="18"/>
                <w:szCs w:val="18"/>
                <w:lang w:eastAsia="zh-CN" w:bidi="ar"/>
              </w:rPr>
              <w:t>: Environmentally friendly ICT solutions</w:t>
            </w:r>
          </w:p>
          <w:p w14:paraId="31333CC3" w14:textId="77777777" w:rsidR="007B159C" w:rsidRDefault="00000000">
            <w:pPr>
              <w:widowControl/>
              <w:numPr>
                <w:ilvl w:val="0"/>
                <w:numId w:val="35"/>
              </w:numPr>
              <w:spacing w:line="240" w:lineRule="auto"/>
              <w:jc w:val="left"/>
              <w:textAlignment w:val="center"/>
              <w:rPr>
                <w:rFonts w:ascii="Arial" w:eastAsia="AndesBold" w:hAnsi="Arial" w:cs="Arial"/>
                <w:sz w:val="18"/>
                <w:szCs w:val="18"/>
                <w:lang w:eastAsia="zh-CN" w:bidi="ar"/>
              </w:rPr>
            </w:pPr>
            <w:r>
              <w:rPr>
                <w:rFonts w:ascii="Arial" w:eastAsia="AndesBold" w:hAnsi="Arial" w:cs="Arial"/>
                <w:i/>
                <w:iCs/>
                <w:sz w:val="18"/>
                <w:szCs w:val="18"/>
                <w:lang w:eastAsia="zh-CN" w:bidi="ar"/>
              </w:rPr>
              <w:t>Safe use of ICTs</w:t>
            </w:r>
            <w:r>
              <w:rPr>
                <w:rFonts w:ascii="Arial" w:eastAsia="AndesBold" w:hAnsi="Arial" w:cs="Arial"/>
                <w:sz w:val="18"/>
                <w:szCs w:val="18"/>
                <w:lang w:eastAsia="zh-CN" w:bidi="ar"/>
              </w:rPr>
              <w:t>: EMF safety concerns</w:t>
            </w:r>
          </w:p>
          <w:p w14:paraId="15AECB93" w14:textId="77777777" w:rsidR="007B159C" w:rsidRDefault="00000000">
            <w:pPr>
              <w:widowControl/>
              <w:numPr>
                <w:ilvl w:val="0"/>
                <w:numId w:val="35"/>
              </w:numPr>
              <w:spacing w:line="240" w:lineRule="auto"/>
              <w:jc w:val="left"/>
              <w:textAlignment w:val="center"/>
              <w:rPr>
                <w:rFonts w:ascii="Arial" w:eastAsia="AndesBold" w:hAnsi="Arial" w:cs="Arial"/>
                <w:sz w:val="18"/>
                <w:szCs w:val="18"/>
                <w:lang w:eastAsia="zh-CN" w:bidi="ar"/>
              </w:rPr>
            </w:pPr>
            <w:r>
              <w:rPr>
                <w:rFonts w:ascii="Arial" w:eastAsia="AndesBold" w:hAnsi="Arial" w:cs="Arial"/>
                <w:i/>
                <w:iCs/>
                <w:sz w:val="18"/>
                <w:szCs w:val="18"/>
                <w:lang w:eastAsia="zh-CN" w:bidi="ar"/>
              </w:rPr>
              <w:t>Trust and confidence</w:t>
            </w:r>
            <w:r>
              <w:rPr>
                <w:rFonts w:ascii="Arial" w:eastAsia="AndesBold" w:hAnsi="Arial" w:cs="Arial"/>
                <w:sz w:val="18"/>
                <w:szCs w:val="18"/>
                <w:lang w:eastAsia="zh-CN" w:bidi="ar"/>
              </w:rPr>
              <w:t xml:space="preserve"> in use of digital services: cybersecurity and data protection</w:t>
            </w:r>
          </w:p>
          <w:p w14:paraId="6DC48BDC" w14:textId="77777777" w:rsidR="007B159C" w:rsidRDefault="00000000">
            <w:pPr>
              <w:widowControl/>
              <w:numPr>
                <w:ilvl w:val="0"/>
                <w:numId w:val="35"/>
              </w:numPr>
              <w:spacing w:line="240" w:lineRule="auto"/>
              <w:jc w:val="left"/>
              <w:textAlignment w:val="center"/>
              <w:rPr>
                <w:rFonts w:ascii="Arial" w:eastAsia="AndesBold" w:hAnsi="Arial" w:cs="Arial"/>
                <w:sz w:val="18"/>
                <w:szCs w:val="18"/>
                <w:lang w:eastAsia="zh-CN" w:bidi="ar"/>
              </w:rPr>
            </w:pPr>
            <w:r>
              <w:rPr>
                <w:rFonts w:ascii="Arial" w:eastAsia="AndesBold" w:hAnsi="Arial" w:cs="Arial"/>
                <w:sz w:val="18"/>
                <w:szCs w:val="18"/>
                <w:lang w:eastAsia="zh-CN" w:bidi="ar"/>
              </w:rPr>
              <w:t xml:space="preserve">Addressing negative aspects of  digital services </w:t>
            </w:r>
          </w:p>
        </w:tc>
      </w:tr>
      <w:tr w:rsidR="007B159C" w14:paraId="24276042" w14:textId="77777777">
        <w:tc>
          <w:tcPr>
            <w:tcW w:w="1702" w:type="dxa"/>
            <w:vMerge/>
            <w:vAlign w:val="center"/>
          </w:tcPr>
          <w:p w14:paraId="48F5A171" w14:textId="77777777" w:rsidR="007B159C" w:rsidRDefault="007B159C">
            <w:pPr>
              <w:widowControl/>
              <w:spacing w:line="240" w:lineRule="auto"/>
              <w:jc w:val="left"/>
              <w:textAlignment w:val="center"/>
              <w:rPr>
                <w:rFonts w:ascii="Arial" w:hAnsi="Arial" w:cs="Arial"/>
                <w:sz w:val="18"/>
                <w:szCs w:val="18"/>
              </w:rPr>
            </w:pPr>
          </w:p>
        </w:tc>
        <w:tc>
          <w:tcPr>
            <w:tcW w:w="2988" w:type="dxa"/>
            <w:vAlign w:val="center"/>
          </w:tcPr>
          <w:p w14:paraId="123F5567"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 xml:space="preserve">Digital Content and Applications   </w:t>
            </w:r>
          </w:p>
        </w:tc>
        <w:tc>
          <w:tcPr>
            <w:tcW w:w="4570" w:type="dxa"/>
            <w:vAlign w:val="center"/>
          </w:tcPr>
          <w:p w14:paraId="22BC12BB" w14:textId="77777777" w:rsidR="007B159C" w:rsidRDefault="00000000">
            <w:pPr>
              <w:widowControl/>
              <w:spacing w:line="240" w:lineRule="auto"/>
              <w:jc w:val="left"/>
              <w:textAlignment w:val="center"/>
              <w:rPr>
                <w:rFonts w:ascii="Arial" w:eastAsia="AndesBold" w:hAnsi="Arial" w:cs="Arial"/>
                <w:sz w:val="18"/>
                <w:szCs w:val="18"/>
                <w:lang w:eastAsia="zh-CN" w:bidi="ar"/>
              </w:rPr>
            </w:pPr>
            <w:r>
              <w:rPr>
                <w:rFonts w:ascii="Arial" w:eastAsia="AndesBold" w:hAnsi="Arial" w:cs="Arial"/>
                <w:sz w:val="18"/>
                <w:szCs w:val="18"/>
                <w:lang w:eastAsia="zh-CN" w:bidi="ar"/>
              </w:rPr>
              <w:t>Limited local content that addresses context-specific  development needs of the Gambia</w:t>
            </w:r>
          </w:p>
        </w:tc>
      </w:tr>
      <w:tr w:rsidR="007B159C" w14:paraId="62057B7B" w14:textId="77777777">
        <w:trPr>
          <w:trHeight w:val="607"/>
        </w:trPr>
        <w:tc>
          <w:tcPr>
            <w:tcW w:w="1702" w:type="dxa"/>
            <w:vMerge/>
            <w:vAlign w:val="center"/>
          </w:tcPr>
          <w:p w14:paraId="15A49307" w14:textId="77777777" w:rsidR="007B159C" w:rsidRDefault="007B159C">
            <w:pPr>
              <w:widowControl/>
              <w:spacing w:line="240" w:lineRule="auto"/>
              <w:textAlignment w:val="center"/>
              <w:rPr>
                <w:rFonts w:ascii="Arial" w:hAnsi="Arial" w:cs="Arial"/>
                <w:sz w:val="18"/>
                <w:szCs w:val="18"/>
              </w:rPr>
            </w:pPr>
          </w:p>
        </w:tc>
        <w:tc>
          <w:tcPr>
            <w:tcW w:w="2988" w:type="dxa"/>
            <w:vAlign w:val="center"/>
          </w:tcPr>
          <w:p w14:paraId="65A93F38"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 xml:space="preserve">Digital ID   </w:t>
            </w:r>
          </w:p>
        </w:tc>
        <w:tc>
          <w:tcPr>
            <w:tcW w:w="4570" w:type="dxa"/>
            <w:vAlign w:val="center"/>
          </w:tcPr>
          <w:p w14:paraId="28EB32B8" w14:textId="77777777" w:rsidR="007B159C" w:rsidRDefault="00000000">
            <w:pPr>
              <w:widowControl/>
              <w:spacing w:line="240" w:lineRule="auto"/>
              <w:jc w:val="left"/>
              <w:textAlignment w:val="center"/>
              <w:rPr>
                <w:rFonts w:ascii="Arial" w:eastAsia="AndesBold" w:hAnsi="Arial" w:cs="Arial"/>
                <w:sz w:val="18"/>
                <w:szCs w:val="18"/>
                <w:lang w:eastAsia="zh-CN" w:bidi="ar"/>
              </w:rPr>
            </w:pPr>
            <w:r>
              <w:rPr>
                <w:rFonts w:ascii="Arial" w:eastAsia="AndesBold" w:hAnsi="Arial" w:cs="Arial"/>
                <w:sz w:val="18"/>
                <w:szCs w:val="18"/>
                <w:lang w:eastAsia="zh-CN" w:bidi="ar"/>
              </w:rPr>
              <w:t>Limited inclusive access to socio-economic opportunities due to lack of identification</w:t>
            </w:r>
          </w:p>
        </w:tc>
      </w:tr>
      <w:tr w:rsidR="007B159C" w14:paraId="15D359A0" w14:textId="77777777">
        <w:tc>
          <w:tcPr>
            <w:tcW w:w="1702" w:type="dxa"/>
            <w:vMerge/>
            <w:vAlign w:val="center"/>
          </w:tcPr>
          <w:p w14:paraId="075F1832" w14:textId="77777777" w:rsidR="007B159C" w:rsidRDefault="007B159C">
            <w:pPr>
              <w:widowControl/>
              <w:spacing w:line="240" w:lineRule="auto"/>
              <w:textAlignment w:val="center"/>
              <w:rPr>
                <w:rFonts w:ascii="Arial" w:hAnsi="Arial" w:cs="Arial"/>
                <w:sz w:val="18"/>
                <w:szCs w:val="18"/>
              </w:rPr>
            </w:pPr>
          </w:p>
        </w:tc>
        <w:tc>
          <w:tcPr>
            <w:tcW w:w="2988" w:type="dxa"/>
            <w:vAlign w:val="center"/>
          </w:tcPr>
          <w:p w14:paraId="662FE8F7"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Adoption of Emerging technologies</w:t>
            </w:r>
          </w:p>
        </w:tc>
        <w:tc>
          <w:tcPr>
            <w:tcW w:w="4570" w:type="dxa"/>
            <w:vAlign w:val="center"/>
          </w:tcPr>
          <w:p w14:paraId="57092B6A" w14:textId="77777777" w:rsidR="007B159C" w:rsidRDefault="00000000">
            <w:pPr>
              <w:widowControl/>
              <w:spacing w:line="240" w:lineRule="auto"/>
              <w:jc w:val="left"/>
              <w:textAlignment w:val="center"/>
              <w:rPr>
                <w:rFonts w:ascii="Arial" w:eastAsia="AndesBold" w:hAnsi="Arial" w:cs="Arial"/>
                <w:sz w:val="18"/>
                <w:szCs w:val="18"/>
                <w:lang w:eastAsia="zh-CN" w:bidi="ar"/>
              </w:rPr>
            </w:pPr>
            <w:r>
              <w:rPr>
                <w:rFonts w:ascii="Arial" w:eastAsia="AndesBold" w:hAnsi="Arial" w:cs="Arial"/>
                <w:sz w:val="18"/>
                <w:szCs w:val="18"/>
                <w:lang w:eastAsia="zh-CN" w:bidi="ar"/>
              </w:rPr>
              <w:t>Hardly significant emerging technology use cases that respond to socioeconomic development imperative including,  health, finance, education etc.</w:t>
            </w:r>
          </w:p>
        </w:tc>
      </w:tr>
      <w:tr w:rsidR="007B159C" w14:paraId="52CF57F2" w14:textId="77777777">
        <w:trPr>
          <w:trHeight w:val="511"/>
        </w:trPr>
        <w:tc>
          <w:tcPr>
            <w:tcW w:w="1702" w:type="dxa"/>
            <w:vMerge/>
            <w:vAlign w:val="center"/>
          </w:tcPr>
          <w:p w14:paraId="682219FA" w14:textId="77777777" w:rsidR="007B159C" w:rsidRDefault="007B159C">
            <w:pPr>
              <w:widowControl/>
              <w:spacing w:line="240" w:lineRule="auto"/>
              <w:textAlignment w:val="center"/>
              <w:rPr>
                <w:rFonts w:ascii="Arial" w:hAnsi="Arial" w:cs="Arial"/>
                <w:sz w:val="18"/>
                <w:szCs w:val="18"/>
              </w:rPr>
            </w:pPr>
          </w:p>
        </w:tc>
        <w:tc>
          <w:tcPr>
            <w:tcW w:w="2988" w:type="dxa"/>
            <w:vAlign w:val="center"/>
          </w:tcPr>
          <w:p w14:paraId="7F4B7744"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 xml:space="preserve">Cybersecurity, Privacy and Personal Data Protection     </w:t>
            </w:r>
          </w:p>
        </w:tc>
        <w:tc>
          <w:tcPr>
            <w:tcW w:w="4570" w:type="dxa"/>
            <w:vAlign w:val="center"/>
          </w:tcPr>
          <w:p w14:paraId="0D2B57AE" w14:textId="77777777" w:rsidR="007B159C" w:rsidRDefault="00000000">
            <w:pPr>
              <w:widowControl/>
              <w:spacing w:line="240" w:lineRule="auto"/>
              <w:jc w:val="left"/>
              <w:textAlignment w:val="center"/>
              <w:rPr>
                <w:rFonts w:ascii="Arial" w:eastAsia="AndesBold" w:hAnsi="Arial" w:cs="Arial"/>
                <w:sz w:val="18"/>
                <w:szCs w:val="18"/>
                <w:lang w:eastAsia="zh-CN" w:bidi="ar"/>
              </w:rPr>
            </w:pPr>
            <w:r>
              <w:rPr>
                <w:rFonts w:ascii="Arial" w:eastAsia="AndesBold" w:hAnsi="Arial" w:cs="Arial"/>
                <w:sz w:val="18"/>
                <w:szCs w:val="18"/>
                <w:lang w:eastAsia="zh-CN" w:bidi="ar"/>
              </w:rPr>
              <w:t xml:space="preserve">Insufficient trust and confidence in the digital economy </w:t>
            </w:r>
          </w:p>
        </w:tc>
      </w:tr>
      <w:tr w:rsidR="007B159C" w14:paraId="5C466149" w14:textId="77777777">
        <w:tc>
          <w:tcPr>
            <w:tcW w:w="1702" w:type="dxa"/>
            <w:vMerge/>
            <w:vAlign w:val="center"/>
          </w:tcPr>
          <w:p w14:paraId="776DBF6B" w14:textId="77777777" w:rsidR="007B159C" w:rsidRDefault="007B159C">
            <w:pPr>
              <w:widowControl/>
              <w:spacing w:line="240" w:lineRule="auto"/>
              <w:textAlignment w:val="center"/>
              <w:rPr>
                <w:rFonts w:ascii="Arial" w:hAnsi="Arial" w:cs="Arial"/>
                <w:sz w:val="18"/>
                <w:szCs w:val="18"/>
              </w:rPr>
            </w:pPr>
          </w:p>
        </w:tc>
        <w:tc>
          <w:tcPr>
            <w:tcW w:w="2988" w:type="dxa"/>
            <w:vAlign w:val="center"/>
          </w:tcPr>
          <w:p w14:paraId="48556A46" w14:textId="77777777" w:rsidR="007B159C" w:rsidRDefault="00000000">
            <w:pPr>
              <w:widowControl/>
              <w:spacing w:line="240" w:lineRule="auto"/>
              <w:jc w:val="left"/>
              <w:textAlignment w:val="center"/>
              <w:rPr>
                <w:rFonts w:ascii="Arial" w:hAnsi="Arial" w:cs="Arial"/>
                <w:sz w:val="18"/>
                <w:szCs w:val="18"/>
              </w:rPr>
            </w:pPr>
            <w:r>
              <w:rPr>
                <w:rFonts w:ascii="Arial" w:eastAsia="SimSun" w:hAnsi="Arial" w:cs="Arial"/>
                <w:sz w:val="18"/>
                <w:szCs w:val="18"/>
                <w:lang w:eastAsia="zh-CN" w:bidi="ar"/>
              </w:rPr>
              <w:t xml:space="preserve">Research and Development  </w:t>
            </w:r>
          </w:p>
        </w:tc>
        <w:tc>
          <w:tcPr>
            <w:tcW w:w="4570" w:type="dxa"/>
            <w:vAlign w:val="center"/>
          </w:tcPr>
          <w:p w14:paraId="0FDAE9C2" w14:textId="77777777" w:rsidR="007B159C" w:rsidRDefault="00000000">
            <w:pPr>
              <w:widowControl/>
              <w:spacing w:line="240" w:lineRule="auto"/>
              <w:jc w:val="left"/>
              <w:textAlignment w:val="center"/>
              <w:rPr>
                <w:rFonts w:ascii="Arial" w:eastAsia="AndesBold" w:hAnsi="Arial" w:cs="Arial"/>
                <w:sz w:val="18"/>
                <w:szCs w:val="18"/>
                <w:lang w:eastAsia="zh-CN" w:bidi="ar"/>
              </w:rPr>
            </w:pPr>
            <w:r>
              <w:rPr>
                <w:rFonts w:ascii="Arial" w:eastAsia="SimSun" w:hAnsi="Arial" w:cs="Arial"/>
                <w:sz w:val="18"/>
                <w:szCs w:val="18"/>
                <w:lang w:eastAsia="zh-CN" w:bidi="ar"/>
              </w:rPr>
              <w:t>Limited digital economy research hence insufficient evidence based policies for the digital economy</w:t>
            </w:r>
          </w:p>
        </w:tc>
      </w:tr>
    </w:tbl>
    <w:p w14:paraId="130F1500" w14:textId="77777777" w:rsidR="007B159C" w:rsidRDefault="007B159C">
      <w:pPr>
        <w:spacing w:line="240" w:lineRule="exact"/>
        <w:rPr>
          <w:rFonts w:ascii="Arial" w:hAnsi="Arial" w:cs="Arial"/>
          <w:sz w:val="18"/>
          <w:szCs w:val="18"/>
        </w:rPr>
      </w:pPr>
    </w:p>
    <w:p w14:paraId="44A54E8E" w14:textId="77777777" w:rsidR="007B159C" w:rsidRDefault="00000000">
      <w:pPr>
        <w:pStyle w:val="Heading2"/>
        <w:rPr>
          <w:rFonts w:cs="Arial"/>
          <w:b/>
          <w:bCs/>
          <w:color w:val="auto"/>
        </w:rPr>
      </w:pPr>
      <w:bookmarkStart w:id="465" w:name="_Toc2227"/>
      <w:bookmarkStart w:id="466" w:name="_Toc19835"/>
      <w:bookmarkStart w:id="467" w:name="_Toc26429"/>
      <w:bookmarkStart w:id="468" w:name="_Toc8463"/>
      <w:bookmarkStart w:id="469" w:name="_Toc31937"/>
      <w:bookmarkStart w:id="470" w:name="_Toc29674"/>
      <w:bookmarkStart w:id="471" w:name="_Toc3257"/>
      <w:bookmarkStart w:id="472" w:name="_Toc20159"/>
      <w:bookmarkStart w:id="473" w:name="_Toc9217"/>
      <w:bookmarkStart w:id="474" w:name="_Toc1126"/>
      <w:bookmarkStart w:id="475" w:name="_Toc15132"/>
      <w:bookmarkStart w:id="476" w:name="_Toc17852"/>
      <w:bookmarkStart w:id="477" w:name="_Toc21147"/>
      <w:bookmarkStart w:id="478" w:name="_Toc28905"/>
      <w:bookmarkStart w:id="479" w:name="_Toc5259"/>
      <w:bookmarkStart w:id="480" w:name="_Toc3786"/>
      <w:bookmarkStart w:id="481" w:name="_Toc9659"/>
      <w:r>
        <w:rPr>
          <w:rStyle w:val="FollowedHyperlink"/>
          <w:rFonts w:cs="Arial"/>
          <w:b/>
          <w:bCs/>
          <w:color w:val="auto"/>
          <w:u w:val="none"/>
        </w:rPr>
        <w:t>2.4 ICT Challenges in the Gambia</w:t>
      </w:r>
      <w:bookmarkEnd w:id="465"/>
      <w:bookmarkEnd w:id="466"/>
      <w:bookmarkEnd w:id="467"/>
      <w:r>
        <w:rPr>
          <w:rStyle w:val="FollowedHyperlink"/>
          <w:rFonts w:cs="Arial"/>
          <w:b/>
          <w:bCs/>
          <w:color w:val="auto"/>
          <w:u w:val="none"/>
        </w:rPr>
        <w:tab/>
      </w:r>
      <w:bookmarkEnd w:id="468"/>
      <w:bookmarkEnd w:id="469"/>
      <w:bookmarkEnd w:id="470"/>
      <w:bookmarkEnd w:id="471"/>
      <w:bookmarkEnd w:id="472"/>
      <w:bookmarkEnd w:id="473"/>
      <w:bookmarkEnd w:id="474"/>
    </w:p>
    <w:p w14:paraId="14C38836" w14:textId="77777777" w:rsidR="007B159C" w:rsidRDefault="00000000">
      <w:pPr>
        <w:rPr>
          <w:rFonts w:ascii="Arial" w:hAnsi="Arial" w:cs="Arial"/>
        </w:rPr>
      </w:pPr>
      <w:r>
        <w:rPr>
          <w:rFonts w:ascii="Arial" w:hAnsi="Arial" w:cs="Arial"/>
        </w:rPr>
        <w:t xml:space="preserve">Based on the situational analysis including through questionnaire survey, there are both supply and demand side digital economy challenges pertinent to The Gambia. </w:t>
      </w:r>
    </w:p>
    <w:bookmarkStart w:id="482" w:name="_Toc23491"/>
    <w:bookmarkStart w:id="483" w:name="_Toc27895"/>
    <w:bookmarkStart w:id="484" w:name="_Toc19925"/>
    <w:bookmarkStart w:id="485" w:name="_Toc28018"/>
    <w:bookmarkStart w:id="486" w:name="_Toc8611"/>
    <w:bookmarkStart w:id="487" w:name="_Toc11728"/>
    <w:bookmarkStart w:id="488" w:name="_Toc31500"/>
    <w:bookmarkStart w:id="489" w:name="_Toc25874"/>
    <w:bookmarkStart w:id="490" w:name="_Toc7977"/>
    <w:bookmarkStart w:id="491" w:name="_Toc3412"/>
    <w:bookmarkStart w:id="492" w:name="_Toc5837"/>
    <w:bookmarkStart w:id="493" w:name="_Toc4932"/>
    <w:bookmarkStart w:id="494" w:name="_Toc5545"/>
    <w:bookmarkStart w:id="495" w:name="_Toc7948"/>
    <w:bookmarkStart w:id="496" w:name="_Toc9243"/>
    <w:bookmarkStart w:id="497" w:name="_Toc10868"/>
    <w:bookmarkStart w:id="498" w:name="_Toc3695"/>
    <w:bookmarkEnd w:id="475"/>
    <w:bookmarkEnd w:id="476"/>
    <w:bookmarkEnd w:id="477"/>
    <w:bookmarkEnd w:id="478"/>
    <w:bookmarkEnd w:id="479"/>
    <w:bookmarkEnd w:id="480"/>
    <w:bookmarkEnd w:id="481"/>
    <w:p w14:paraId="2C4D454D" w14:textId="77777777" w:rsidR="007B159C" w:rsidRDefault="00000000">
      <w:pPr>
        <w:pStyle w:val="Heading3"/>
        <w:jc w:val="both"/>
        <w:rPr>
          <w:rStyle w:val="Hyperlink"/>
          <w:rFonts w:cs="Arial"/>
          <w:color w:val="auto"/>
          <w:u w:val="none"/>
        </w:rPr>
      </w:pPr>
      <w:r>
        <w:fldChar w:fldCharType="begin"/>
      </w:r>
      <w:r>
        <w:rPr>
          <w:rFonts w:cs="Arial"/>
        </w:rPr>
        <w:instrText xml:space="preserve"> HYPERLINK "file:///D:\\UNECA\\ZIMBABWE%20NATIONAL%20POLICY%20FOR%20ICT%20Revised%202021_v3.0_FINAL%20DRAFT_clean.docx" \l "_Toc11939 " </w:instrText>
      </w:r>
      <w:r>
        <w:fldChar w:fldCharType="separate"/>
      </w:r>
      <w:r>
        <w:rPr>
          <w:rStyle w:val="Hyperlink"/>
          <w:rFonts w:cs="Arial"/>
          <w:color w:val="auto"/>
          <w:u w:val="none"/>
        </w:rPr>
        <w:t>2.4.1 Supply side challenges</w:t>
      </w:r>
      <w:r>
        <w:rPr>
          <w:rStyle w:val="Hyperlink"/>
          <w:rFonts w:cs="Arial"/>
          <w:color w:val="auto"/>
          <w:u w:val="none"/>
        </w:rPr>
        <w:tab/>
      </w:r>
      <w:r>
        <w:rPr>
          <w:rStyle w:val="Hyperlink"/>
          <w:rFonts w:cs="Arial"/>
          <w:color w:val="auto"/>
          <w:u w:val="none"/>
        </w:rPr>
        <w:fldChar w:fldCharType="end"/>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2B6871F7" w14:textId="77777777" w:rsidR="007B159C" w:rsidRDefault="00000000">
      <w:pPr>
        <w:jc w:val="both"/>
        <w:rPr>
          <w:rFonts w:ascii="Arial" w:hAnsi="Arial" w:cs="Arial"/>
        </w:rPr>
      </w:pPr>
      <w:r>
        <w:rPr>
          <w:rFonts w:ascii="Arial" w:hAnsi="Arial" w:cs="Arial"/>
        </w:rPr>
        <w:t>The key supply side digital economy challenges in the Gambia comprise:</w:t>
      </w:r>
    </w:p>
    <w:p w14:paraId="60E8E626" w14:textId="77777777" w:rsidR="007B159C" w:rsidRDefault="00000000">
      <w:pPr>
        <w:numPr>
          <w:ilvl w:val="0"/>
          <w:numId w:val="36"/>
        </w:numPr>
        <w:jc w:val="both"/>
        <w:rPr>
          <w:rFonts w:ascii="Arial" w:hAnsi="Arial" w:cs="Arial"/>
        </w:rPr>
      </w:pPr>
      <w:r>
        <w:rPr>
          <w:rFonts w:ascii="Arial" w:hAnsi="Arial" w:cs="Arial"/>
        </w:rPr>
        <w:t>Infrastructure and services</w:t>
      </w:r>
    </w:p>
    <w:p w14:paraId="61D21C57" w14:textId="77777777" w:rsidR="007B159C" w:rsidRDefault="00000000">
      <w:pPr>
        <w:numPr>
          <w:ilvl w:val="0"/>
          <w:numId w:val="36"/>
        </w:numPr>
        <w:jc w:val="both"/>
        <w:rPr>
          <w:rFonts w:ascii="Arial" w:hAnsi="Arial" w:cs="Arial"/>
        </w:rPr>
      </w:pPr>
      <w:r>
        <w:rPr>
          <w:rFonts w:ascii="Arial" w:hAnsi="Arial" w:cs="Arial"/>
        </w:rPr>
        <w:t>Policy legal, regulatory, and institutional framework</w:t>
      </w:r>
    </w:p>
    <w:p w14:paraId="54961BF5" w14:textId="77777777" w:rsidR="007B159C" w:rsidRDefault="00000000">
      <w:pPr>
        <w:numPr>
          <w:ilvl w:val="0"/>
          <w:numId w:val="36"/>
        </w:numPr>
        <w:jc w:val="both"/>
        <w:rPr>
          <w:rFonts w:ascii="Arial" w:hAnsi="Arial" w:cs="Arial"/>
        </w:rPr>
      </w:pPr>
      <w:r>
        <w:rPr>
          <w:rFonts w:ascii="Arial" w:hAnsi="Arial" w:cs="Arial"/>
        </w:rPr>
        <w:lastRenderedPageBreak/>
        <w:t>Investment</w:t>
      </w:r>
    </w:p>
    <w:bookmarkStart w:id="499" w:name="_Toc5046"/>
    <w:bookmarkStart w:id="500" w:name="_Toc30399"/>
    <w:bookmarkStart w:id="501" w:name="_Toc10524"/>
    <w:bookmarkStart w:id="502" w:name="_Toc17179"/>
    <w:bookmarkStart w:id="503" w:name="_Toc551"/>
    <w:bookmarkStart w:id="504" w:name="_Toc13615"/>
    <w:bookmarkStart w:id="505" w:name="_Toc1477"/>
    <w:bookmarkStart w:id="506" w:name="_Toc9045"/>
    <w:bookmarkStart w:id="507" w:name="_Toc3263"/>
    <w:bookmarkStart w:id="508" w:name="_Toc32"/>
    <w:bookmarkStart w:id="509" w:name="_Toc25923"/>
    <w:bookmarkStart w:id="510" w:name="_Toc967"/>
    <w:bookmarkStart w:id="511" w:name="_Toc19368"/>
    <w:bookmarkStart w:id="512" w:name="_Toc29068"/>
    <w:bookmarkStart w:id="513" w:name="_Toc17091"/>
    <w:bookmarkStart w:id="514" w:name="_Toc13212"/>
    <w:bookmarkStart w:id="515" w:name="_Toc18791"/>
    <w:p w14:paraId="1DBB647E" w14:textId="77777777" w:rsidR="007B159C" w:rsidRDefault="00000000">
      <w:pPr>
        <w:pStyle w:val="Heading3"/>
        <w:jc w:val="both"/>
        <w:rPr>
          <w:rStyle w:val="Hyperlink"/>
          <w:rFonts w:cs="Arial"/>
          <w:color w:val="auto"/>
          <w:u w:val="none"/>
        </w:rPr>
      </w:pPr>
      <w:r>
        <w:fldChar w:fldCharType="begin"/>
      </w:r>
      <w:r>
        <w:rPr>
          <w:rFonts w:cs="Arial"/>
        </w:rPr>
        <w:instrText xml:space="preserve"> HYPERLINK "file:///D:\\UNECA\\ZIMBABWE%20NATIONAL%20POLICY%20FOR%20ICT%20Revised%202021_v3.0_FINAL%20DRAFT_clean.docx" \l "_Toc27393 " </w:instrText>
      </w:r>
      <w:r>
        <w:fldChar w:fldCharType="separate"/>
      </w:r>
      <w:r>
        <w:rPr>
          <w:rStyle w:val="Hyperlink"/>
          <w:rFonts w:cs="Arial"/>
          <w:color w:val="auto"/>
          <w:u w:val="none"/>
        </w:rPr>
        <w:t>2.4.2 Demand side challenges</w:t>
      </w:r>
      <w:r>
        <w:rPr>
          <w:rStyle w:val="Hyperlink"/>
          <w:rFonts w:cs="Arial"/>
          <w:color w:val="auto"/>
          <w:u w:val="none"/>
        </w:rPr>
        <w:tab/>
      </w:r>
      <w:r>
        <w:rPr>
          <w:rStyle w:val="Hyperlink"/>
          <w:rFonts w:cs="Arial"/>
          <w:color w:val="auto"/>
          <w:u w:val="none"/>
        </w:rPr>
        <w:fldChar w:fldCharType="end"/>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390AEB20" w14:textId="77777777" w:rsidR="007B159C" w:rsidRDefault="00000000">
      <w:pPr>
        <w:rPr>
          <w:rStyle w:val="Hyperlink"/>
          <w:rFonts w:ascii="Arial" w:hAnsi="Arial" w:cs="Arial"/>
          <w:color w:val="auto"/>
          <w:u w:val="none"/>
        </w:rPr>
      </w:pPr>
      <w:r>
        <w:rPr>
          <w:rStyle w:val="Hyperlink"/>
          <w:rFonts w:ascii="Arial" w:hAnsi="Arial" w:cs="Arial"/>
          <w:color w:val="auto"/>
          <w:u w:val="none"/>
        </w:rPr>
        <w:t>Beside the supply side challenges, the following demand side challenges are pertinent to The Gambia’s digital economy</w:t>
      </w:r>
    </w:p>
    <w:p w14:paraId="72EAEAB0" w14:textId="77777777" w:rsidR="007B159C" w:rsidRDefault="00000000">
      <w:pPr>
        <w:numPr>
          <w:ilvl w:val="0"/>
          <w:numId w:val="37"/>
        </w:numPr>
        <w:rPr>
          <w:rStyle w:val="Hyperlink"/>
          <w:rFonts w:ascii="Arial" w:hAnsi="Arial" w:cs="Arial"/>
          <w:color w:val="auto"/>
          <w:u w:val="none"/>
        </w:rPr>
      </w:pPr>
      <w:r>
        <w:rPr>
          <w:rStyle w:val="Hyperlink"/>
          <w:rFonts w:ascii="Arial" w:hAnsi="Arial" w:cs="Arial"/>
          <w:color w:val="auto"/>
          <w:u w:val="none"/>
        </w:rPr>
        <w:t>Affordability</w:t>
      </w:r>
    </w:p>
    <w:p w14:paraId="393A4764" w14:textId="77777777" w:rsidR="007B159C" w:rsidRDefault="00000000">
      <w:pPr>
        <w:numPr>
          <w:ilvl w:val="0"/>
          <w:numId w:val="37"/>
        </w:numPr>
        <w:rPr>
          <w:rStyle w:val="Hyperlink"/>
          <w:rFonts w:ascii="Arial" w:hAnsi="Arial" w:cs="Arial"/>
          <w:color w:val="auto"/>
          <w:u w:val="none"/>
        </w:rPr>
      </w:pPr>
      <w:r>
        <w:rPr>
          <w:rStyle w:val="Hyperlink"/>
          <w:rFonts w:ascii="Arial" w:hAnsi="Arial" w:cs="Arial"/>
          <w:color w:val="auto"/>
          <w:u w:val="none"/>
        </w:rPr>
        <w:t>Digital skills</w:t>
      </w:r>
    </w:p>
    <w:p w14:paraId="0BD19F13" w14:textId="77777777" w:rsidR="007B159C" w:rsidRDefault="00000000">
      <w:pPr>
        <w:numPr>
          <w:ilvl w:val="0"/>
          <w:numId w:val="37"/>
        </w:numPr>
        <w:rPr>
          <w:rStyle w:val="Hyperlink"/>
          <w:rFonts w:ascii="Arial" w:hAnsi="Arial" w:cs="Arial"/>
          <w:color w:val="auto"/>
          <w:u w:val="none"/>
        </w:rPr>
      </w:pPr>
      <w:r>
        <w:rPr>
          <w:rStyle w:val="Hyperlink"/>
          <w:rFonts w:ascii="Arial" w:hAnsi="Arial" w:cs="Arial"/>
          <w:color w:val="auto"/>
          <w:u w:val="none"/>
        </w:rPr>
        <w:t xml:space="preserve">Content and applications </w:t>
      </w:r>
    </w:p>
    <w:p w14:paraId="03D043EB" w14:textId="77777777" w:rsidR="007B159C" w:rsidRDefault="00000000">
      <w:pPr>
        <w:numPr>
          <w:ilvl w:val="0"/>
          <w:numId w:val="37"/>
        </w:numPr>
        <w:rPr>
          <w:rStyle w:val="Hyperlink"/>
          <w:rFonts w:ascii="Arial" w:hAnsi="Arial" w:cs="Arial"/>
          <w:color w:val="auto"/>
          <w:u w:val="none"/>
        </w:rPr>
      </w:pPr>
      <w:r>
        <w:rPr>
          <w:rStyle w:val="Hyperlink"/>
          <w:rFonts w:ascii="Arial" w:hAnsi="Arial" w:cs="Arial"/>
          <w:color w:val="auto"/>
          <w:u w:val="none"/>
        </w:rPr>
        <w:t>Trust and security</w:t>
      </w:r>
    </w:p>
    <w:bookmarkStart w:id="516" w:name="_Toc10742"/>
    <w:bookmarkStart w:id="517" w:name="_Toc15504"/>
    <w:bookmarkStart w:id="518" w:name="_Toc5844"/>
    <w:bookmarkStart w:id="519" w:name="_Toc23580"/>
    <w:bookmarkStart w:id="520" w:name="_Toc4205"/>
    <w:bookmarkStart w:id="521" w:name="_Toc140"/>
    <w:bookmarkStart w:id="522" w:name="_Toc22693"/>
    <w:bookmarkStart w:id="523" w:name="_Toc5643"/>
    <w:bookmarkStart w:id="524" w:name="_Toc407"/>
    <w:bookmarkStart w:id="525" w:name="_Toc24888"/>
    <w:bookmarkStart w:id="526" w:name="_Toc18425"/>
    <w:bookmarkStart w:id="527" w:name="_Toc20323"/>
    <w:bookmarkStart w:id="528" w:name="_Toc18038"/>
    <w:bookmarkStart w:id="529" w:name="_Toc12654"/>
    <w:bookmarkStart w:id="530" w:name="_Toc19686"/>
    <w:bookmarkStart w:id="531" w:name="_Toc10740"/>
    <w:bookmarkStart w:id="532" w:name="_Toc26761"/>
    <w:p w14:paraId="67CA41B2" w14:textId="77777777" w:rsidR="007B159C" w:rsidRDefault="00000000">
      <w:pPr>
        <w:pStyle w:val="Heading2"/>
        <w:jc w:val="both"/>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"_Toc11108 " </w:instrText>
      </w:r>
      <w:r>
        <w:fldChar w:fldCharType="separate"/>
      </w:r>
      <w:r>
        <w:rPr>
          <w:rStyle w:val="Hyperlink"/>
          <w:rFonts w:cs="Arial"/>
          <w:b/>
          <w:bCs/>
          <w:color w:val="auto"/>
          <w:u w:val="none"/>
        </w:rPr>
        <w:t>2.5 Strategies to Mitigate Digital Economy Challenges</w:t>
      </w:r>
      <w:r>
        <w:rPr>
          <w:rStyle w:val="Hyperlink"/>
          <w:rFonts w:cs="Arial"/>
          <w:b/>
          <w:bCs/>
          <w:color w:val="auto"/>
          <w:u w:val="none"/>
        </w:rPr>
        <w:tab/>
      </w:r>
      <w:r>
        <w:rPr>
          <w:rStyle w:val="Hyperlink"/>
          <w:rFonts w:cs="Arial"/>
          <w:b/>
          <w:bCs/>
          <w:color w:val="auto"/>
          <w:u w:val="none"/>
        </w:rPr>
        <w:fldChar w:fldCharType="end"/>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554733C3" w14:textId="77777777" w:rsidR="007B159C" w:rsidRDefault="00000000">
      <w:pPr>
        <w:spacing w:after="0" w:line="240" w:lineRule="auto"/>
        <w:jc w:val="both"/>
        <w:rPr>
          <w:rFonts w:ascii="Arial" w:eastAsia="Times New Roman" w:hAnsi="Arial" w:cs="Arial"/>
        </w:rPr>
      </w:pPr>
      <w:r>
        <w:rPr>
          <w:rFonts w:ascii="Arial" w:hAnsi="Arial" w:cs="Arial"/>
        </w:rPr>
        <w:t xml:space="preserve">Consistent with its NDP and ICT4D The GoTG aspires to take advantage of existing and emerging digital opportunities for growth and unlock digital dividends for The Gambian. In this regard, a combination of both supply-side interventions to ensure availability of quality, affordable, secure, and reliable broadband access and digital public services, as well as demand-side interventions, incentives, and skills-boosting programs to stimulate the adoption and productive use digital services by individuals and enterprises (including those in the informal sector) are required. </w:t>
      </w:r>
    </w:p>
    <w:p w14:paraId="2799A179" w14:textId="77777777" w:rsidR="007B159C" w:rsidRDefault="007B159C">
      <w:pPr>
        <w:spacing w:after="0" w:line="240" w:lineRule="auto"/>
        <w:jc w:val="both"/>
        <w:rPr>
          <w:rFonts w:ascii="Arial" w:eastAsia="Times New Roman" w:hAnsi="Arial" w:cs="Arial"/>
        </w:rPr>
      </w:pPr>
    </w:p>
    <w:p w14:paraId="4BD46C6F" w14:textId="77777777" w:rsidR="007B159C" w:rsidRDefault="00000000">
      <w:pPr>
        <w:spacing w:after="0" w:line="240" w:lineRule="auto"/>
        <w:jc w:val="both"/>
        <w:rPr>
          <w:rFonts w:ascii="Arial" w:eastAsia="Times New Roman" w:hAnsi="Arial" w:cs="Arial"/>
        </w:rPr>
      </w:pPr>
      <w:r>
        <w:rPr>
          <w:rFonts w:ascii="Arial" w:eastAsia="Times New Roman" w:hAnsi="Arial" w:cs="Arial"/>
        </w:rPr>
        <w:t>Consequently, the Digital Transformation Strategy for the Gambia is informed by the national development imperative, the NDP, ICT4D and Vision 2020 and is  inspired by the African Union  Digital Transformation Strategy 2020 - 2023 as well as good practices in the rest of Africa and beyond</w:t>
      </w:r>
    </w:p>
    <w:p w14:paraId="2F50B11F" w14:textId="77777777" w:rsidR="007B159C" w:rsidRDefault="00000000">
      <w:pPr>
        <w:spacing w:after="0" w:line="240" w:lineRule="auto"/>
        <w:jc w:val="both"/>
        <w:rPr>
          <w:rFonts w:ascii="Arial" w:eastAsia="Times New Roman" w:hAnsi="Arial" w:cs="Arial"/>
          <w:sz w:val="24"/>
          <w:szCs w:val="24"/>
        </w:rPr>
      </w:pPr>
      <w:r>
        <w:rPr>
          <w:rFonts w:ascii="Arial" w:eastAsia="Times New Roman" w:hAnsi="Arial" w:cs="Arial"/>
          <w:sz w:val="24"/>
          <w:szCs w:val="24"/>
        </w:rPr>
        <w:br w:type="page"/>
      </w:r>
    </w:p>
    <w:p w14:paraId="45A7C116" w14:textId="77777777" w:rsidR="007B159C" w:rsidRDefault="00000000">
      <w:pPr>
        <w:pStyle w:val="Heading1"/>
        <w:jc w:val="center"/>
        <w:rPr>
          <w:rFonts w:ascii="Arial" w:hAnsi="Arial" w:cs="Arial"/>
          <w:color w:val="auto"/>
        </w:rPr>
      </w:pPr>
      <w:bookmarkStart w:id="533" w:name="_Toc6185"/>
      <w:bookmarkStart w:id="534" w:name="_Toc25770"/>
      <w:bookmarkStart w:id="535" w:name="_Toc590"/>
      <w:bookmarkStart w:id="536" w:name="_Toc24815"/>
      <w:bookmarkStart w:id="537" w:name="_Toc17841"/>
      <w:bookmarkStart w:id="538" w:name="_Toc22893"/>
      <w:bookmarkStart w:id="539" w:name="_Toc7623"/>
      <w:bookmarkStart w:id="540" w:name="_Toc22154"/>
      <w:bookmarkStart w:id="541" w:name="_Toc5898"/>
      <w:bookmarkStart w:id="542" w:name="_Toc6865"/>
      <w:bookmarkStart w:id="543" w:name="_Toc29929"/>
      <w:bookmarkStart w:id="544" w:name="_Toc19291"/>
      <w:bookmarkStart w:id="545" w:name="_Toc370"/>
      <w:bookmarkStart w:id="546" w:name="_Toc1548"/>
      <w:bookmarkStart w:id="547" w:name="_Toc18993"/>
      <w:bookmarkStart w:id="548" w:name="_Toc23545"/>
      <w:bookmarkStart w:id="549" w:name="_Toc13814"/>
      <w:r>
        <w:rPr>
          <w:rStyle w:val="Hyperlink"/>
          <w:rFonts w:ascii="Arial" w:hAnsi="Arial" w:cs="Arial"/>
          <w:color w:val="auto"/>
          <w:u w:val="none"/>
        </w:rPr>
        <w:lastRenderedPageBreak/>
        <w:t>SECTION III</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4FA74621" w14:textId="77777777" w:rsidR="007B159C" w:rsidRDefault="00000000">
      <w:pPr>
        <w:pStyle w:val="Heading1"/>
        <w:jc w:val="center"/>
        <w:rPr>
          <w:rFonts w:ascii="Arial" w:hAnsi="Arial" w:cs="Arial"/>
          <w:color w:val="auto"/>
        </w:rPr>
      </w:pPr>
      <w:bookmarkStart w:id="550" w:name="_Toc5386"/>
      <w:bookmarkStart w:id="551" w:name="_Toc31809"/>
      <w:bookmarkStart w:id="552" w:name="_Toc21439"/>
      <w:bookmarkStart w:id="553" w:name="_Toc30070"/>
      <w:bookmarkStart w:id="554" w:name="_Toc7339"/>
      <w:bookmarkStart w:id="555" w:name="_Toc32481"/>
      <w:bookmarkStart w:id="556" w:name="_Toc29955"/>
      <w:bookmarkStart w:id="557" w:name="_Toc12237"/>
      <w:bookmarkStart w:id="558" w:name="_Toc2685"/>
      <w:bookmarkStart w:id="559" w:name="_Toc1465"/>
      <w:bookmarkStart w:id="560" w:name="_Toc11261"/>
      <w:bookmarkStart w:id="561" w:name="_Toc31143"/>
      <w:bookmarkStart w:id="562" w:name="_Toc14442"/>
      <w:bookmarkStart w:id="563" w:name="_Toc8150"/>
      <w:bookmarkStart w:id="564" w:name="_Toc10225"/>
      <w:bookmarkStart w:id="565" w:name="_Toc26017"/>
      <w:bookmarkStart w:id="566" w:name="_Toc15464"/>
      <w:r>
        <w:rPr>
          <w:rStyle w:val="FollowedHyperlink"/>
          <w:rFonts w:ascii="Arial" w:hAnsi="Arial" w:cs="Arial"/>
          <w:color w:val="auto"/>
          <w:u w:val="none"/>
        </w:rPr>
        <w:t>THE STRATEGY</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F3A315C" w14:textId="77777777" w:rsidR="007B159C" w:rsidRDefault="00000000">
      <w:pPr>
        <w:pStyle w:val="Heading1"/>
        <w:numPr>
          <w:ilvl w:val="0"/>
          <w:numId w:val="5"/>
        </w:numPr>
        <w:jc w:val="both"/>
        <w:rPr>
          <w:rFonts w:ascii="Arial" w:eastAsia="Times New Roman" w:hAnsi="Arial" w:cs="Arial"/>
          <w:b/>
          <w:bCs/>
          <w:color w:val="auto"/>
          <w:sz w:val="28"/>
          <w:szCs w:val="28"/>
        </w:rPr>
      </w:pPr>
      <w:bookmarkStart w:id="567" w:name="_Toc9386"/>
      <w:bookmarkStart w:id="568" w:name="_Toc8733"/>
      <w:bookmarkStart w:id="569" w:name="_Toc32158"/>
      <w:bookmarkStart w:id="570" w:name="_Toc2155"/>
      <w:bookmarkStart w:id="571" w:name="_Toc29149"/>
      <w:bookmarkStart w:id="572" w:name="_Toc21228"/>
      <w:bookmarkStart w:id="573" w:name="_Toc1827"/>
      <w:bookmarkStart w:id="574" w:name="_Toc11769"/>
      <w:bookmarkStart w:id="575" w:name="_Toc13218"/>
      <w:bookmarkStart w:id="576" w:name="_Toc30645"/>
      <w:bookmarkStart w:id="577" w:name="_Toc22732"/>
      <w:bookmarkStart w:id="578" w:name="_Toc321"/>
      <w:bookmarkStart w:id="579" w:name="_Toc16278"/>
      <w:bookmarkStart w:id="580" w:name="_Toc17884"/>
      <w:bookmarkStart w:id="581" w:name="_Toc11857"/>
      <w:bookmarkStart w:id="582" w:name="_Toc287"/>
      <w:bookmarkStart w:id="583" w:name="_Toc20308"/>
      <w:r>
        <w:rPr>
          <w:rFonts w:ascii="Arial" w:eastAsia="Times New Roman" w:hAnsi="Arial" w:cs="Arial"/>
          <w:b/>
          <w:bCs/>
          <w:color w:val="auto"/>
          <w:sz w:val="28"/>
          <w:szCs w:val="28"/>
        </w:rPr>
        <w:t>Digital Transformation Pillars, Priorities and Actions</w:t>
      </w:r>
      <w:bookmarkEnd w:id="567"/>
      <w:bookmarkEnd w:id="568"/>
      <w:bookmarkEnd w:id="569"/>
      <w:bookmarkEnd w:id="570"/>
      <w:bookmarkEnd w:id="571"/>
      <w:bookmarkEnd w:id="572"/>
      <w:bookmarkEnd w:id="573"/>
      <w:bookmarkEnd w:id="574"/>
      <w:r>
        <w:rPr>
          <w:rFonts w:ascii="Arial" w:eastAsia="Times New Roman" w:hAnsi="Arial" w:cs="Arial"/>
          <w:b/>
          <w:bCs/>
          <w:color w:val="auto"/>
          <w:sz w:val="28"/>
          <w:szCs w:val="28"/>
        </w:rPr>
        <w:t xml:space="preserve"> Plans</w:t>
      </w:r>
      <w:bookmarkEnd w:id="575"/>
      <w:bookmarkEnd w:id="576"/>
      <w:bookmarkEnd w:id="577"/>
      <w:bookmarkEnd w:id="578"/>
      <w:bookmarkEnd w:id="579"/>
      <w:bookmarkEnd w:id="580"/>
      <w:bookmarkEnd w:id="581"/>
      <w:bookmarkEnd w:id="582"/>
      <w:bookmarkEnd w:id="583"/>
      <w:r>
        <w:rPr>
          <w:rFonts w:ascii="Arial" w:eastAsia="Times New Roman" w:hAnsi="Arial" w:cs="Arial"/>
          <w:b/>
          <w:bCs/>
          <w:color w:val="auto"/>
          <w:sz w:val="28"/>
          <w:szCs w:val="28"/>
        </w:rPr>
        <w:t xml:space="preserve"> </w:t>
      </w:r>
      <w:r>
        <w:rPr>
          <w:rFonts w:ascii="Arial" w:hAnsi="Arial" w:cs="Arial"/>
          <w:b/>
          <w:bCs/>
          <w:color w:val="auto"/>
          <w:sz w:val="28"/>
          <w:szCs w:val="28"/>
        </w:rPr>
        <w:t xml:space="preserve"> </w:t>
      </w:r>
    </w:p>
    <w:p w14:paraId="56847A4D" w14:textId="77777777" w:rsidR="007B159C" w:rsidRDefault="00000000">
      <w:pPr>
        <w:jc w:val="both"/>
        <w:rPr>
          <w:rFonts w:ascii="Arial" w:eastAsia="AndesBold" w:hAnsi="Arial" w:cs="Arial"/>
          <w:highlight w:val="yellow"/>
          <w:lang w:eastAsia="zh-CN" w:bidi="ar"/>
        </w:rPr>
      </w:pPr>
      <w:r>
        <w:rPr>
          <w:rFonts w:ascii="Arial" w:hAnsi="Arial" w:cs="Arial"/>
        </w:rPr>
        <w:t>The identified digital transformation foundation pillars in this strategy are in conformity with those of the African Union Digital Transformation Strategy 2020-2030 which includes digital infrastructure, digital services, digital entrepreneurs; digital skills and conducive policy/regulatory environment - the enabling environment- as well as cross-cutting issues. In this regard, this strategy is anchored on six broad themes which are operationalized into key digital transformation priority areas</w:t>
      </w:r>
    </w:p>
    <w:p w14:paraId="3354BAAF"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Digital infrastructure including provision of meaningful connectivity, promoting affordability, and ensuring Quality of Service;</w:t>
      </w:r>
    </w:p>
    <w:p w14:paraId="548A95D4"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Digital skills for all Gambians including digital literacy education at all levels </w:t>
      </w:r>
    </w:p>
    <w:p w14:paraId="63A2C014"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Digital public platforms to provide services for all citizens by ensuring inclusion including through addressing all divides - across gender, people with disability (PWD), and  rural/urban populations; </w:t>
      </w:r>
    </w:p>
    <w:p w14:paraId="75AFA5D7"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Digital financial services to ensure financial inclusion for socio-economic development;</w:t>
      </w:r>
    </w:p>
    <w:p w14:paraId="6E7A1C7E"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Digital business (digital innovation and entrepreneurship) which underpin socio-economic transformation across all sectors of the economy including implementation of digital identity as a foundation for the digital economy; </w:t>
      </w:r>
    </w:p>
    <w:p w14:paraId="5DA4037C" w14:textId="77777777" w:rsidR="007B159C" w:rsidRDefault="00000000">
      <w:pPr>
        <w:numPr>
          <w:ilvl w:val="0"/>
          <w:numId w:val="38"/>
        </w:numPr>
        <w:shd w:val="clear" w:color="auto" w:fill="FFFFFF"/>
        <w:spacing w:before="100" w:after="0" w:line="254" w:lineRule="auto"/>
        <w:jc w:val="both"/>
        <w:rPr>
          <w:rFonts w:ascii="Arial" w:hAnsi="Arial" w:cs="Arial"/>
          <w:shd w:val="clear" w:color="auto" w:fill="FFFFFF"/>
        </w:rPr>
      </w:pPr>
      <w:r>
        <w:rPr>
          <w:rFonts w:ascii="Arial" w:eastAsia="Times New Roman" w:hAnsi="Arial" w:cs="Arial"/>
          <w:shd w:val="clear" w:color="auto" w:fill="FFFFFF"/>
          <w:lang w:eastAsia="zh-CN" w:bidi="ar"/>
        </w:rPr>
        <w:t xml:space="preserve">Policy, legislation, regulation, and institutional framework to ensure investment in the iCT sector and guarantee trust and security in the digital economy, as well as for Digital ID to support inclusive delivery of digital services to the population. </w:t>
      </w:r>
    </w:p>
    <w:p w14:paraId="782693AB" w14:textId="77777777" w:rsidR="007B159C" w:rsidRDefault="007B159C">
      <w:pPr>
        <w:jc w:val="both"/>
        <w:rPr>
          <w:rFonts w:ascii="Arial" w:eastAsia="AndesBold" w:hAnsi="Arial" w:cs="Arial"/>
          <w:lang w:eastAsia="zh-CN" w:bidi="ar"/>
        </w:rPr>
      </w:pPr>
    </w:p>
    <w:p w14:paraId="7AFC0F56" w14:textId="77777777" w:rsidR="007B159C" w:rsidRDefault="00000000">
      <w:pPr>
        <w:jc w:val="both"/>
        <w:rPr>
          <w:rFonts w:ascii="Arial" w:hAnsi="Arial" w:cs="Arial"/>
        </w:rPr>
      </w:pPr>
      <w:r>
        <w:rPr>
          <w:rFonts w:ascii="Arial" w:eastAsia="AndesBold" w:hAnsi="Arial" w:cs="Arial"/>
          <w:lang w:eastAsia="zh-CN" w:bidi="ar"/>
        </w:rPr>
        <w:t>The analysis of the six foundational pillars of the digital economy underscores the synergetic importance of a coordinated, holistic, and ecosystem-based approach, as each foundation plays an important role but also depends upon, and reinforces, the others.</w:t>
      </w:r>
      <w:r>
        <w:rPr>
          <w:rFonts w:ascii="Arial" w:eastAsia="Andes" w:hAnsi="Arial" w:cs="Arial"/>
          <w:lang w:eastAsia="zh-CN" w:bidi="ar"/>
        </w:rPr>
        <w:t xml:space="preserve"> </w:t>
      </w:r>
    </w:p>
    <w:bookmarkStart w:id="584" w:name="_Toc14050"/>
    <w:bookmarkStart w:id="585" w:name="_Toc7524"/>
    <w:bookmarkStart w:id="586" w:name="_Toc21048"/>
    <w:bookmarkStart w:id="587" w:name="_Toc28848"/>
    <w:bookmarkStart w:id="588" w:name="_Toc3693"/>
    <w:bookmarkStart w:id="589" w:name="_Toc547"/>
    <w:bookmarkStart w:id="590" w:name="_Toc14809"/>
    <w:bookmarkStart w:id="591" w:name="_Toc8327"/>
    <w:bookmarkStart w:id="592" w:name="_Toc29583"/>
    <w:bookmarkStart w:id="593" w:name="_Toc12264"/>
    <w:bookmarkStart w:id="594" w:name="_Toc31966"/>
    <w:bookmarkStart w:id="595" w:name="_Toc31839"/>
    <w:bookmarkStart w:id="596" w:name="_Toc17304"/>
    <w:bookmarkStart w:id="597" w:name="_Toc29325"/>
    <w:bookmarkStart w:id="598" w:name="_Toc4606"/>
    <w:bookmarkStart w:id="599" w:name="_Toc52"/>
    <w:bookmarkStart w:id="600" w:name="_Toc31044"/>
    <w:p w14:paraId="32E55F23" w14:textId="77777777" w:rsidR="007B159C" w:rsidRDefault="00000000">
      <w:pPr>
        <w:pStyle w:val="Heading2"/>
        <w:numPr>
          <w:ilvl w:val="1"/>
          <w:numId w:val="5"/>
        </w:numPr>
        <w:jc w:val="both"/>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"_Toc4079 " </w:instrText>
      </w:r>
      <w:r>
        <w:fldChar w:fldCharType="separate"/>
      </w:r>
      <w:r>
        <w:rPr>
          <w:rStyle w:val="Hyperlink"/>
          <w:rFonts w:cs="Arial"/>
          <w:b/>
          <w:bCs/>
          <w:color w:val="auto"/>
          <w:u w:val="none"/>
        </w:rPr>
        <w:t xml:space="preserve">Digital Infrastructure and Services </w:t>
      </w:r>
      <w:r>
        <w:rPr>
          <w:rStyle w:val="Hyperlink"/>
          <w:rFonts w:cs="Arial"/>
          <w:b/>
          <w:bCs/>
          <w:color w:val="auto"/>
          <w:u w:val="none"/>
        </w:rPr>
        <w:tab/>
      </w:r>
      <w:r>
        <w:rPr>
          <w:rStyle w:val="Hyperlink"/>
          <w:rFonts w:cs="Arial"/>
          <w:b/>
          <w:bCs/>
          <w:color w:val="auto"/>
          <w:u w:val="none"/>
        </w:rPr>
        <w:fldChar w:fldCharType="end"/>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247F9629" w14:textId="77777777" w:rsidR="007B159C" w:rsidRDefault="00000000">
      <w:pPr>
        <w:jc w:val="both"/>
        <w:rPr>
          <w:rFonts w:ascii="Arial" w:eastAsia="Andes" w:hAnsi="Arial" w:cs="Arial"/>
          <w:lang w:eastAsia="zh-CN" w:bidi="ar"/>
        </w:rPr>
      </w:pPr>
      <w:r>
        <w:rPr>
          <w:rFonts w:ascii="Arial" w:eastAsia="AndesBold" w:hAnsi="Arial" w:cs="Arial"/>
          <w:lang w:eastAsia="zh-CN" w:bidi="ar"/>
        </w:rPr>
        <w:t xml:space="preserve">Digital infrastructure in The Gambia falls short of its potential, mainly due to critical bottlenecks in international connectivity and insufficient competition in the national backbone, caused by a near-monopoly by the incumbent operator (GAMTEL) of the national backbone, as well as its quality-of-service shortfall and high access costs. </w:t>
      </w:r>
      <w:r>
        <w:rPr>
          <w:rFonts w:ascii="Arial" w:eastAsia="Andes" w:hAnsi="Arial" w:cs="Arial"/>
          <w:lang w:eastAsia="zh-CN" w:bidi="ar"/>
        </w:rPr>
        <w:t xml:space="preserve"> </w:t>
      </w:r>
    </w:p>
    <w:p w14:paraId="4DB07192" w14:textId="77777777" w:rsidR="007B159C" w:rsidRDefault="00000000">
      <w:pPr>
        <w:spacing w:line="276" w:lineRule="auto"/>
        <w:jc w:val="both"/>
        <w:rPr>
          <w:rFonts w:ascii="Arial" w:hAnsi="Arial" w:cs="Arial"/>
          <w:szCs w:val="24"/>
        </w:rPr>
      </w:pPr>
      <w:r>
        <w:rPr>
          <w:rFonts w:ascii="Arial" w:hAnsi="Arial" w:cs="Arial"/>
          <w:szCs w:val="24"/>
        </w:rPr>
        <w:t xml:space="preserve">Consequently, an enabling regulatory environment is imperative to ensure that available and emergent digital infrastructure is optimally utilized to reduce or eliminate duplication, dominance and ensure satisfactory quality of service by adequate securing critical information infrastructure including elimination of vandalism. </w:t>
      </w:r>
    </w:p>
    <w:p w14:paraId="0501BD3E" w14:textId="77777777" w:rsidR="007B159C" w:rsidRDefault="00000000">
      <w:pPr>
        <w:spacing w:line="276" w:lineRule="auto"/>
        <w:jc w:val="both"/>
        <w:rPr>
          <w:rFonts w:ascii="Arial" w:hAnsi="Arial" w:cs="Arial"/>
          <w:szCs w:val="24"/>
        </w:rPr>
      </w:pPr>
      <w:r>
        <w:rPr>
          <w:rFonts w:ascii="Arial" w:hAnsi="Arial" w:cs="Arial"/>
          <w:szCs w:val="24"/>
        </w:rPr>
        <w:t>For purposes of this Strategy, the following strategic actions will be implemented:</w:t>
      </w:r>
    </w:p>
    <w:p w14:paraId="2EC5A6C7" w14:textId="77777777" w:rsidR="007B159C" w:rsidRDefault="00000000">
      <w:pPr>
        <w:pStyle w:val="ListParagraph"/>
        <w:numPr>
          <w:ilvl w:val="0"/>
          <w:numId w:val="39"/>
        </w:numPr>
        <w:spacing w:before="0" w:beforeAutospacing="0" w:after="0" w:line="276" w:lineRule="auto"/>
        <w:jc w:val="both"/>
        <w:rPr>
          <w:rFonts w:ascii="Arial" w:hAnsi="Arial" w:cs="Arial"/>
        </w:rPr>
      </w:pPr>
      <w:r>
        <w:rPr>
          <w:rFonts w:ascii="Arial" w:hAnsi="Arial" w:cs="Arial"/>
        </w:rPr>
        <w:t>Promote competition in the provision of ICT infrastructure and services;</w:t>
      </w:r>
    </w:p>
    <w:p w14:paraId="6F9BDD0F" w14:textId="77777777" w:rsidR="007B159C" w:rsidRDefault="00000000">
      <w:pPr>
        <w:pStyle w:val="ListParagraph"/>
        <w:numPr>
          <w:ilvl w:val="0"/>
          <w:numId w:val="39"/>
        </w:numPr>
        <w:spacing w:before="0" w:beforeAutospacing="0" w:after="0" w:line="276" w:lineRule="auto"/>
        <w:jc w:val="both"/>
        <w:rPr>
          <w:rFonts w:ascii="Arial" w:hAnsi="Arial" w:cs="Arial"/>
        </w:rPr>
      </w:pPr>
      <w:r>
        <w:rPr>
          <w:rFonts w:ascii="Arial" w:hAnsi="Arial" w:cs="Arial"/>
        </w:rPr>
        <w:lastRenderedPageBreak/>
        <w:t>Promoting the provision and maintenance of infrastructural facilities necessary for ICT development, such as reliable supply of energy, communications  and transport facilities;</w:t>
      </w:r>
    </w:p>
    <w:p w14:paraId="497C6E34" w14:textId="77777777" w:rsidR="007B159C" w:rsidRDefault="00000000">
      <w:pPr>
        <w:pStyle w:val="ListParagraph"/>
        <w:numPr>
          <w:ilvl w:val="0"/>
          <w:numId w:val="39"/>
        </w:numPr>
        <w:spacing w:before="0" w:beforeAutospacing="0" w:line="276" w:lineRule="auto"/>
        <w:jc w:val="both"/>
        <w:rPr>
          <w:rFonts w:ascii="Arial" w:hAnsi="Arial" w:cs="Arial"/>
        </w:rPr>
      </w:pPr>
      <w:r>
        <w:rPr>
          <w:rFonts w:ascii="Arial" w:hAnsi="Arial" w:cs="Arial"/>
        </w:rPr>
        <w:t>Promote service research and  innovations including on emerging disruptive technologies;</w:t>
      </w:r>
    </w:p>
    <w:p w14:paraId="459C8E24" w14:textId="77777777" w:rsidR="007B159C" w:rsidRDefault="00000000">
      <w:pPr>
        <w:pStyle w:val="ListParagraph"/>
        <w:numPr>
          <w:ilvl w:val="0"/>
          <w:numId w:val="39"/>
        </w:numPr>
        <w:spacing w:before="0" w:beforeAutospacing="0" w:line="276" w:lineRule="auto"/>
        <w:jc w:val="both"/>
        <w:rPr>
          <w:rFonts w:ascii="Arial" w:hAnsi="Arial" w:cs="Arial"/>
        </w:rPr>
      </w:pPr>
      <w:r>
        <w:rPr>
          <w:rFonts w:ascii="Arial" w:hAnsi="Arial" w:cs="Arial"/>
        </w:rPr>
        <w:t xml:space="preserve">Ensure that existing infrastructure is effectively utilized through, among others, sharing to avoid duplication; </w:t>
      </w:r>
    </w:p>
    <w:p w14:paraId="2205DF56" w14:textId="77777777" w:rsidR="007B159C" w:rsidRDefault="00000000">
      <w:pPr>
        <w:pStyle w:val="ListParagraph"/>
        <w:numPr>
          <w:ilvl w:val="0"/>
          <w:numId w:val="39"/>
        </w:numPr>
        <w:spacing w:before="0" w:beforeAutospacing="0" w:line="276" w:lineRule="auto"/>
        <w:jc w:val="both"/>
        <w:rPr>
          <w:rFonts w:ascii="Arial" w:hAnsi="Arial" w:cs="Arial"/>
        </w:rPr>
      </w:pPr>
      <w:r>
        <w:rPr>
          <w:rFonts w:ascii="Arial" w:hAnsi="Arial" w:cs="Arial"/>
        </w:rPr>
        <w:t>Promote efficiency in operation of ICT infrastructure and services including managing of internet traffic at national level as well as on the gateways;</w:t>
      </w:r>
    </w:p>
    <w:p w14:paraId="56559B11" w14:textId="77777777" w:rsidR="007B159C" w:rsidRDefault="00000000">
      <w:pPr>
        <w:pStyle w:val="ListParagraph"/>
        <w:numPr>
          <w:ilvl w:val="0"/>
          <w:numId w:val="39"/>
        </w:numPr>
        <w:spacing w:before="0" w:beforeAutospacing="0" w:line="276" w:lineRule="auto"/>
        <w:jc w:val="both"/>
        <w:rPr>
          <w:rFonts w:ascii="Arial" w:hAnsi="Arial" w:cs="Arial"/>
        </w:rPr>
      </w:pPr>
      <w:r>
        <w:rPr>
          <w:rFonts w:ascii="Arial" w:hAnsi="Arial" w:cs="Arial"/>
        </w:rPr>
        <w:t>Promote the development and use of green energy to power ICTs;</w:t>
      </w:r>
    </w:p>
    <w:p w14:paraId="2D2AB730" w14:textId="77777777" w:rsidR="007B159C" w:rsidRDefault="00000000">
      <w:pPr>
        <w:pStyle w:val="ListParagraph"/>
        <w:numPr>
          <w:ilvl w:val="0"/>
          <w:numId w:val="39"/>
        </w:numPr>
        <w:spacing w:before="0" w:beforeAutospacing="0" w:after="0" w:line="276" w:lineRule="auto"/>
        <w:jc w:val="both"/>
        <w:rPr>
          <w:rFonts w:ascii="Arial" w:hAnsi="Arial" w:cs="Arial"/>
        </w:rPr>
      </w:pPr>
      <w:r>
        <w:rPr>
          <w:rFonts w:ascii="Arial" w:hAnsi="Arial" w:cs="Arial"/>
        </w:rPr>
        <w:t>Facilitate the establishment of a national fibre backbone with open access by the State including through partnerships.</w:t>
      </w:r>
    </w:p>
    <w:p w14:paraId="5AC28860" w14:textId="77777777" w:rsidR="007B159C" w:rsidRDefault="007B159C">
      <w:pPr>
        <w:pStyle w:val="ListParagraph"/>
        <w:numPr>
          <w:ilvl w:val="255"/>
          <w:numId w:val="0"/>
        </w:numPr>
        <w:spacing w:before="0" w:beforeAutospacing="0" w:after="0" w:line="276" w:lineRule="auto"/>
        <w:ind w:left="-60"/>
        <w:jc w:val="both"/>
        <w:rPr>
          <w:rFonts w:ascii="Arial" w:hAnsi="Arial" w:cs="Arial"/>
          <w:sz w:val="24"/>
          <w:szCs w:val="24"/>
          <w:highlight w:val="yellow"/>
        </w:rPr>
      </w:pPr>
    </w:p>
    <w:p w14:paraId="73F69FD7" w14:textId="77777777" w:rsidR="007B159C" w:rsidRDefault="00000000">
      <w:pPr>
        <w:pStyle w:val="ListParagraph"/>
        <w:numPr>
          <w:ilvl w:val="255"/>
          <w:numId w:val="0"/>
        </w:numPr>
        <w:spacing w:before="0" w:beforeAutospacing="0" w:line="276" w:lineRule="auto"/>
        <w:jc w:val="both"/>
        <w:rPr>
          <w:rStyle w:val="Hyperlink"/>
          <w:rFonts w:ascii="Arial" w:hAnsi="Arial" w:cs="Arial"/>
          <w:b/>
          <w:bCs/>
          <w:color w:val="auto"/>
          <w:u w:val="none"/>
        </w:rPr>
      </w:pPr>
      <w:hyperlink r:id="rId20" w:anchor="_Toc26661 " w:history="1">
        <w:r>
          <w:rPr>
            <w:rStyle w:val="Hyperlink"/>
            <w:rFonts w:ascii="Arial" w:hAnsi="Arial" w:cs="Arial"/>
            <w:b/>
            <w:bCs/>
            <w:color w:val="auto"/>
            <w:u w:val="none"/>
          </w:rPr>
          <w:t>Broadcasting Services</w:t>
        </w:r>
        <w:r>
          <w:rPr>
            <w:rStyle w:val="Hyperlink"/>
            <w:rFonts w:ascii="Arial" w:hAnsi="Arial" w:cs="Arial"/>
            <w:b/>
            <w:bCs/>
            <w:color w:val="auto"/>
            <w:u w:val="none"/>
          </w:rPr>
          <w:tab/>
        </w:r>
      </w:hyperlink>
    </w:p>
    <w:p w14:paraId="575EFA8F" w14:textId="77777777" w:rsidR="007B159C" w:rsidRDefault="00000000">
      <w:pPr>
        <w:widowControl w:val="0"/>
        <w:spacing w:line="276" w:lineRule="auto"/>
        <w:jc w:val="both"/>
        <w:rPr>
          <w:rFonts w:ascii="Arial" w:hAnsi="Arial" w:cs="Arial"/>
          <w:b/>
          <w:bCs/>
        </w:rPr>
      </w:pPr>
      <w:r>
        <w:rPr>
          <w:rFonts w:ascii="Arial" w:eastAsia="SimSun" w:hAnsi="Arial" w:cs="Arial"/>
          <w:szCs w:val="24"/>
          <w:shd w:val="clear" w:color="auto" w:fill="FFFFFF"/>
        </w:rPr>
        <w:t>Due to convergence at the technological, applications and services level, the ICT regulators</w:t>
      </w:r>
      <w:r>
        <w:rPr>
          <w:rFonts w:ascii="Arial" w:eastAsia="SimSun" w:hAnsi="Arial" w:cs="Arial"/>
          <w:szCs w:val="24"/>
          <w:shd w:val="clear" w:color="auto" w:fill="FFFFFF"/>
          <w:lang w:eastAsia="en-ZW"/>
        </w:rPr>
        <w:t xml:space="preserve"> work closely together in support of the National Digital Transformation Strategy (2023-2028) </w:t>
      </w:r>
      <w:r>
        <w:rPr>
          <w:rFonts w:ascii="Arial" w:eastAsia="SimSun" w:hAnsi="Arial" w:cs="Arial"/>
          <w:szCs w:val="24"/>
          <w:shd w:val="clear" w:color="auto" w:fill="FFFFFF"/>
          <w:lang w:val="en-ZW" w:eastAsia="en-ZW"/>
        </w:rPr>
        <w:t>The common understanding is that ICT includes all types of telecommunication and broadcasting systems an</w:t>
      </w:r>
      <w:r>
        <w:rPr>
          <w:rFonts w:ascii="Arial" w:eastAsia="SimSun" w:hAnsi="Arial" w:cs="Arial"/>
          <w:szCs w:val="24"/>
          <w:shd w:val="clear" w:color="auto" w:fill="FFFFFF"/>
        </w:rPr>
        <w:t>d services (wire-line, wireless, mobile, satellite), computer hardware, software, networks and services, content producing and managing multimedia systems.</w:t>
      </w:r>
    </w:p>
    <w:p w14:paraId="71BF18BD" w14:textId="77777777" w:rsidR="007B159C" w:rsidRDefault="00000000">
      <w:pPr>
        <w:widowControl w:val="0"/>
        <w:spacing w:line="276" w:lineRule="auto"/>
        <w:jc w:val="both"/>
        <w:rPr>
          <w:rStyle w:val="Hyperlink"/>
          <w:rFonts w:ascii="Arial" w:hAnsi="Arial" w:cs="Arial"/>
          <w:b/>
          <w:bCs/>
          <w:color w:val="auto"/>
          <w:u w:val="none"/>
        </w:rPr>
      </w:pPr>
      <w:hyperlink r:id="rId21" w:anchor="_Toc8533 " w:history="1">
        <w:r>
          <w:rPr>
            <w:rStyle w:val="Hyperlink"/>
            <w:rFonts w:ascii="Arial" w:hAnsi="Arial" w:cs="Arial"/>
            <w:b/>
            <w:bCs/>
            <w:color w:val="auto"/>
            <w:u w:val="none"/>
          </w:rPr>
          <w:t>Postal and Courier Services</w:t>
        </w:r>
        <w:r>
          <w:rPr>
            <w:rStyle w:val="Hyperlink"/>
            <w:rFonts w:ascii="Arial" w:hAnsi="Arial" w:cs="Arial"/>
            <w:b/>
            <w:bCs/>
            <w:color w:val="auto"/>
            <w:u w:val="none"/>
          </w:rPr>
          <w:tab/>
        </w:r>
      </w:hyperlink>
    </w:p>
    <w:p w14:paraId="4B24EDDD" w14:textId="77777777" w:rsidR="007B159C" w:rsidRDefault="00000000">
      <w:pPr>
        <w:widowControl w:val="0"/>
        <w:spacing w:line="276" w:lineRule="auto"/>
        <w:jc w:val="both"/>
        <w:rPr>
          <w:rFonts w:ascii="Arial" w:eastAsia="SimSun" w:hAnsi="Arial" w:cs="Arial"/>
          <w:szCs w:val="24"/>
          <w:shd w:val="clear" w:color="auto" w:fill="FFFFFF"/>
          <w:lang w:eastAsia="en-ZW"/>
        </w:rPr>
      </w:pPr>
      <w:r>
        <w:rPr>
          <w:rFonts w:ascii="Arial" w:eastAsia="SimSun" w:hAnsi="Arial" w:cs="Arial"/>
          <w:szCs w:val="24"/>
          <w:shd w:val="clear" w:color="auto" w:fill="FFFFFF"/>
        </w:rPr>
        <w:t xml:space="preserve">It is the objective of this strategy to expand coverage of postal services to the rest of the country and automate the post offices to enable support for e-services. </w:t>
      </w:r>
      <w:r>
        <w:rPr>
          <w:rFonts w:ascii="Arial" w:eastAsia="SimSun" w:hAnsi="Arial" w:cs="Arial"/>
          <w:szCs w:val="24"/>
          <w:shd w:val="clear" w:color="auto" w:fill="FFFFFF"/>
          <w:lang w:eastAsia="en-ZW"/>
        </w:rPr>
        <w:t>However, local postal and courier as well as international outgoing postal and courier items have steadily faced decline over the past decade due to advances in technology thus the need for postal and courier services business innovation through adoption of emerging technologies. In this regard, the postal service will be repositioned as a key logistics value chain participant in the Gambia with reliable power supply and broadband internet connectivity.</w:t>
      </w:r>
    </w:p>
    <w:p w14:paraId="62C62401" w14:textId="77777777" w:rsidR="007B159C" w:rsidRDefault="00000000">
      <w:pPr>
        <w:pStyle w:val="Heading3"/>
        <w:jc w:val="both"/>
        <w:rPr>
          <w:rFonts w:cs="Arial"/>
          <w:i/>
          <w:iCs/>
        </w:rPr>
      </w:pPr>
      <w:bookmarkStart w:id="601" w:name="_Toc30194"/>
      <w:bookmarkStart w:id="602" w:name="_Toc7663"/>
      <w:bookmarkStart w:id="603" w:name="_Toc7643"/>
      <w:bookmarkStart w:id="604" w:name="_Toc30013"/>
      <w:bookmarkStart w:id="605" w:name="_Toc14372"/>
      <w:bookmarkStart w:id="606" w:name="_Toc17135"/>
      <w:bookmarkStart w:id="607" w:name="_Toc20025"/>
      <w:bookmarkStart w:id="608" w:name="_Toc6968"/>
      <w:bookmarkStart w:id="609" w:name="_Toc12271"/>
      <w:bookmarkStart w:id="610" w:name="_Toc4433"/>
      <w:bookmarkStart w:id="611" w:name="_Toc26249"/>
      <w:bookmarkStart w:id="612" w:name="_Toc20570"/>
      <w:bookmarkStart w:id="613" w:name="_Toc2805"/>
      <w:bookmarkStart w:id="614" w:name="_Toc29805"/>
      <w:bookmarkStart w:id="615" w:name="_Toc12318"/>
      <w:bookmarkStart w:id="616" w:name="_Toc19181"/>
      <w:bookmarkStart w:id="617" w:name="_Toc17185"/>
      <w:r>
        <w:rPr>
          <w:rFonts w:cs="Arial"/>
          <w:i/>
          <w:iCs/>
        </w:rPr>
        <w:t>3.1.1 Advanced broadband connectivity</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666029B4" w14:textId="77777777" w:rsidR="007B159C" w:rsidRDefault="00000000">
      <w:pPr>
        <w:jc w:val="both"/>
        <w:rPr>
          <w:rFonts w:ascii="Arial" w:hAnsi="Arial" w:cs="Arial"/>
        </w:rPr>
      </w:pPr>
      <w:r>
        <w:rPr>
          <w:rFonts w:ascii="Arial" w:hAnsi="Arial" w:cs="Arial"/>
        </w:rPr>
        <w:t xml:space="preserve">In the context of meaningful connectivity the Gambia will: </w:t>
      </w:r>
    </w:p>
    <w:p w14:paraId="122CDB73" w14:textId="77777777" w:rsidR="007B159C" w:rsidRDefault="00000000">
      <w:pPr>
        <w:numPr>
          <w:ilvl w:val="0"/>
          <w:numId w:val="40"/>
        </w:numPr>
        <w:tabs>
          <w:tab w:val="clear" w:pos="845"/>
          <w:tab w:val="left" w:pos="425"/>
        </w:tabs>
        <w:jc w:val="both"/>
        <w:rPr>
          <w:rFonts w:ascii="Arial" w:hAnsi="Arial" w:cs="Arial"/>
        </w:rPr>
      </w:pPr>
      <w:r>
        <w:rPr>
          <w:rFonts w:ascii="Arial" w:hAnsi="Arial" w:cs="Arial"/>
        </w:rPr>
        <w:t>Implement the second international submarine cable</w:t>
      </w:r>
    </w:p>
    <w:p w14:paraId="5DEB8452" w14:textId="77777777" w:rsidR="007B159C" w:rsidRDefault="00000000">
      <w:pPr>
        <w:numPr>
          <w:ilvl w:val="0"/>
          <w:numId w:val="40"/>
        </w:numPr>
        <w:tabs>
          <w:tab w:val="clear" w:pos="845"/>
          <w:tab w:val="left" w:pos="425"/>
        </w:tabs>
        <w:jc w:val="both"/>
        <w:rPr>
          <w:rFonts w:ascii="Arial" w:hAnsi="Arial" w:cs="Arial"/>
        </w:rPr>
      </w:pPr>
      <w:r>
        <w:rPr>
          <w:rFonts w:ascii="Arial" w:hAnsi="Arial" w:cs="Arial"/>
        </w:rPr>
        <w:t>Expand the reach and capacity of national broadband infrastructure</w:t>
      </w:r>
    </w:p>
    <w:p w14:paraId="2F402AD0" w14:textId="77777777" w:rsidR="007B159C" w:rsidRDefault="00000000">
      <w:pPr>
        <w:numPr>
          <w:ilvl w:val="0"/>
          <w:numId w:val="40"/>
        </w:numPr>
        <w:tabs>
          <w:tab w:val="clear" w:pos="845"/>
          <w:tab w:val="left" w:pos="425"/>
        </w:tabs>
        <w:jc w:val="both"/>
        <w:rPr>
          <w:rFonts w:ascii="Arial" w:hAnsi="Arial" w:cs="Arial"/>
          <w:i/>
          <w:iCs/>
        </w:rPr>
      </w:pPr>
      <w:r>
        <w:rPr>
          <w:rFonts w:ascii="Arial" w:hAnsi="Arial" w:cs="Arial"/>
        </w:rPr>
        <w:t>Expand the last mile broadband coverage to the whole of the Gambia</w:t>
      </w:r>
      <w:r>
        <w:rPr>
          <w:rFonts w:ascii="Arial" w:hAnsi="Arial" w:cs="Arial"/>
          <w:i/>
          <w:iCs/>
        </w:rPr>
        <w:t xml:space="preserve"> </w:t>
      </w:r>
    </w:p>
    <w:bookmarkStart w:id="618" w:name="_Toc659"/>
    <w:bookmarkStart w:id="619" w:name="_Toc32727"/>
    <w:bookmarkStart w:id="620" w:name="_Toc25511"/>
    <w:bookmarkStart w:id="621" w:name="_Toc3359"/>
    <w:bookmarkStart w:id="622" w:name="_Toc23428"/>
    <w:bookmarkStart w:id="623" w:name="_Toc25419"/>
    <w:bookmarkStart w:id="624" w:name="_Toc152"/>
    <w:bookmarkStart w:id="625" w:name="_Toc14870"/>
    <w:bookmarkStart w:id="626" w:name="_Toc9667"/>
    <w:bookmarkStart w:id="627" w:name="_Toc10728"/>
    <w:bookmarkStart w:id="628" w:name="_Toc11843"/>
    <w:bookmarkStart w:id="629" w:name="_Toc2401"/>
    <w:bookmarkStart w:id="630" w:name="_Toc27065"/>
    <w:bookmarkStart w:id="631" w:name="_Toc29622"/>
    <w:p w14:paraId="4BB72C0D" w14:textId="77777777" w:rsidR="007B159C" w:rsidRDefault="00000000">
      <w:pPr>
        <w:pStyle w:val="Heading3"/>
        <w:jc w:val="both"/>
        <w:rPr>
          <w:rFonts w:cs="Arial"/>
          <w:i/>
          <w:iCs/>
        </w:rPr>
      </w:pPr>
      <w:r>
        <w:rPr>
          <w:rFonts w:cs="Arial"/>
          <w:i/>
          <w:iCs/>
        </w:rPr>
        <w:fldChar w:fldCharType="begin"/>
      </w:r>
      <w:r>
        <w:rPr>
          <w:rFonts w:cs="Arial"/>
          <w:i/>
          <w:iCs/>
        </w:rPr>
        <w:instrText xml:space="preserve"> HYPERLINK "file:///D:\\UNECA\\ZIMBABWE%20NATIONAL%20POLICY%20FOR%20ICT%20Revised%202021_v3.0_FINAL%20DRAFT_clean.docx" \l "_Toc24118 " </w:instrText>
      </w:r>
      <w:r>
        <w:rPr>
          <w:rFonts w:cs="Arial"/>
          <w:i/>
          <w:iCs/>
        </w:rPr>
      </w:r>
      <w:r>
        <w:rPr>
          <w:rFonts w:cs="Arial"/>
          <w:i/>
          <w:iCs/>
        </w:rPr>
        <w:fldChar w:fldCharType="separate"/>
      </w:r>
      <w:r>
        <w:rPr>
          <w:rFonts w:cs="Arial"/>
          <w:i/>
          <w:iCs/>
        </w:rPr>
        <w:t>3.1.2 Inclusiveness</w:t>
      </w:r>
      <w:r>
        <w:rPr>
          <w:rFonts w:cs="Arial"/>
          <w:i/>
          <w:iCs/>
        </w:rPr>
        <w:tab/>
      </w:r>
      <w:r>
        <w:rPr>
          <w:rFonts w:cs="Arial"/>
          <w:i/>
          <w:iCs/>
        </w:rPr>
        <w:fldChar w:fldCharType="end"/>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4D21DB4B" w14:textId="77777777" w:rsidR="007B159C" w:rsidRDefault="00000000">
      <w:pPr>
        <w:jc w:val="both"/>
        <w:rPr>
          <w:rFonts w:ascii="Arial" w:hAnsi="Arial" w:cs="Arial"/>
          <w:sz w:val="24"/>
          <w:szCs w:val="24"/>
        </w:rPr>
      </w:pPr>
      <w:r>
        <w:rPr>
          <w:rFonts w:ascii="Arial" w:hAnsi="Arial" w:cs="Arial"/>
          <w:szCs w:val="24"/>
        </w:rPr>
        <w:t xml:space="preserve">This strategy will provide an inclusive environment that provides equal opportunity for all persons - men, women, persons with special needs, youth, and children. Similarly, </w:t>
      </w:r>
      <w:r>
        <w:rPr>
          <w:rFonts w:ascii="Arial" w:eastAsia="Calibri" w:hAnsi="Arial" w:cs="Arial"/>
          <w:szCs w:val="24"/>
          <w:lang w:val="en-ZA"/>
        </w:rPr>
        <w:t xml:space="preserve">affordability of ICT services for </w:t>
      </w:r>
      <w:r>
        <w:rPr>
          <w:rFonts w:ascii="Arial" w:eastAsia="Calibri" w:hAnsi="Arial" w:cs="Arial"/>
          <w:szCs w:val="24"/>
        </w:rPr>
        <w:t xml:space="preserve">all </w:t>
      </w:r>
      <w:r>
        <w:rPr>
          <w:rFonts w:ascii="Arial" w:eastAsia="Calibri" w:hAnsi="Arial" w:cs="Arial"/>
          <w:szCs w:val="24"/>
          <w:lang w:val="en-ZA"/>
        </w:rPr>
        <w:t>consumers</w:t>
      </w:r>
      <w:r>
        <w:rPr>
          <w:rFonts w:ascii="Arial" w:eastAsia="Calibri" w:hAnsi="Arial" w:cs="Arial"/>
          <w:szCs w:val="24"/>
        </w:rPr>
        <w:t>,</w:t>
      </w:r>
      <w:r>
        <w:rPr>
          <w:rFonts w:ascii="Arial" w:hAnsi="Arial" w:cs="Arial"/>
          <w:szCs w:val="24"/>
        </w:rPr>
        <w:t xml:space="preserve"> and ensuring that smart devices are available and are affordable to consumers will be realized through the following strategies:</w:t>
      </w:r>
    </w:p>
    <w:p w14:paraId="26E6ADA8"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lastRenderedPageBreak/>
        <w:t>Ensure of affordable data and internet access to all the citizens through effective tariff management;</w:t>
      </w:r>
    </w:p>
    <w:p w14:paraId="7AA0BE99"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Ensure affordable special devices for access to ICTs by persons with disabilities through provision of tax rebate on imports of these devices;</w:t>
      </w:r>
    </w:p>
    <w:p w14:paraId="03BCF91C"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 xml:space="preserve">Support local manufacture and assembly of ICT devices and equipment through import substitution; </w:t>
      </w:r>
    </w:p>
    <w:p w14:paraId="03AD4EAA"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Promote infrastructure sharing to reduce the cost of ICT charged to consumers</w:t>
      </w:r>
    </w:p>
    <w:p w14:paraId="2AAF78AC"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Ensure gender equality and equity in access to and use of ICTs through by developing and implementing appropriate policies;</w:t>
      </w:r>
    </w:p>
    <w:p w14:paraId="28B518B5"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Ensure gender mainstreaming in Gambian local administrations to ensure that gender balanced perspectives and experiences are incorporated into the design and implementation of ICT programs to ensure equality for all.</w:t>
      </w:r>
    </w:p>
    <w:p w14:paraId="46819066"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 xml:space="preserve">Create opportunities to ensure the full participation of youth and children in the ICT space to enable them access national, regional, and global opportunities in the information society </w:t>
      </w:r>
    </w:p>
    <w:p w14:paraId="738D7F2E"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rPr>
      </w:pPr>
      <w:r>
        <w:rPr>
          <w:rFonts w:ascii="Arial" w:hAnsi="Arial" w:cs="Arial"/>
        </w:rPr>
        <w:t>Support the digital inclusion and participation of vulnerable and marginalized groups such as children, orphans and people living with disabilities in matters that affect them</w:t>
      </w:r>
    </w:p>
    <w:p w14:paraId="1654F7A8" w14:textId="77777777" w:rsidR="007B159C" w:rsidRDefault="00000000">
      <w:pPr>
        <w:pStyle w:val="ListParagraph"/>
        <w:numPr>
          <w:ilvl w:val="0"/>
          <w:numId w:val="41"/>
        </w:numPr>
        <w:tabs>
          <w:tab w:val="clear" w:pos="845"/>
          <w:tab w:val="left" w:pos="425"/>
        </w:tabs>
        <w:spacing w:before="0" w:beforeAutospacing="0" w:line="257" w:lineRule="auto"/>
        <w:ind w:left="418"/>
        <w:jc w:val="both"/>
        <w:rPr>
          <w:rFonts w:ascii="Arial" w:hAnsi="Arial" w:cs="Arial"/>
          <w:sz w:val="24"/>
          <w:szCs w:val="24"/>
          <w:highlight w:val="yellow"/>
        </w:rPr>
      </w:pPr>
      <w:r>
        <w:rPr>
          <w:rFonts w:ascii="Arial" w:hAnsi="Arial" w:cs="Arial"/>
        </w:rPr>
        <w:t>Ensure consumer protection in the digital space including through data protection, and online child protection laws etc. to build a trusted and inclusive cyberspace  for all Gambians.</w:t>
      </w:r>
    </w:p>
    <w:p w14:paraId="54ADA9E4" w14:textId="77777777" w:rsidR="007B159C" w:rsidRDefault="00000000">
      <w:pPr>
        <w:pStyle w:val="Heading3"/>
        <w:jc w:val="both"/>
        <w:rPr>
          <w:rStyle w:val="Hyperlink"/>
          <w:rFonts w:cs="Arial"/>
          <w:i/>
          <w:iCs/>
          <w:color w:val="auto"/>
          <w:u w:val="none"/>
        </w:rPr>
      </w:pPr>
      <w:bookmarkStart w:id="632" w:name="_Toc18407"/>
      <w:bookmarkStart w:id="633" w:name="_Toc28503"/>
      <w:bookmarkStart w:id="634" w:name="_Toc30575"/>
      <w:bookmarkStart w:id="635" w:name="_Toc22304"/>
      <w:bookmarkStart w:id="636" w:name="_Toc19634"/>
      <w:bookmarkStart w:id="637" w:name="_Toc969"/>
      <w:bookmarkStart w:id="638" w:name="_Toc18873"/>
      <w:bookmarkStart w:id="639" w:name="_Toc6597"/>
      <w:bookmarkStart w:id="640" w:name="_Toc17215"/>
      <w:bookmarkStart w:id="641" w:name="_Toc29132"/>
      <w:bookmarkStart w:id="642" w:name="_Toc2307"/>
      <w:bookmarkStart w:id="643" w:name="_Toc29790"/>
      <w:bookmarkStart w:id="644" w:name="_Toc16299"/>
      <w:bookmarkStart w:id="645" w:name="_Toc29624"/>
      <w:r>
        <w:rPr>
          <w:rStyle w:val="Hyperlink"/>
          <w:rFonts w:cs="Arial"/>
          <w:i/>
          <w:iCs/>
          <w:color w:val="auto"/>
          <w:u w:val="none"/>
        </w:rPr>
        <w:t>3.1.3 Emerging Technologies</w:t>
      </w:r>
      <w:bookmarkEnd w:id="632"/>
      <w:bookmarkEnd w:id="633"/>
      <w:bookmarkEnd w:id="634"/>
      <w:bookmarkEnd w:id="635"/>
      <w:bookmarkEnd w:id="636"/>
      <w:bookmarkEnd w:id="637"/>
      <w:bookmarkEnd w:id="638"/>
      <w:bookmarkEnd w:id="639"/>
      <w:bookmarkEnd w:id="640"/>
      <w:r>
        <w:rPr>
          <w:rStyle w:val="Hyperlink"/>
          <w:rFonts w:cs="Arial"/>
          <w:i/>
          <w:iCs/>
          <w:color w:val="auto"/>
          <w:u w:val="none"/>
        </w:rPr>
        <w:tab/>
      </w:r>
      <w:bookmarkEnd w:id="641"/>
      <w:bookmarkEnd w:id="642"/>
      <w:bookmarkEnd w:id="643"/>
      <w:bookmarkEnd w:id="644"/>
      <w:bookmarkEnd w:id="645"/>
    </w:p>
    <w:p w14:paraId="255B8312" w14:textId="77777777" w:rsidR="007B159C" w:rsidRDefault="00000000">
      <w:pPr>
        <w:spacing w:line="276" w:lineRule="auto"/>
        <w:jc w:val="both"/>
        <w:rPr>
          <w:rFonts w:ascii="Arial" w:hAnsi="Arial" w:cs="Arial"/>
          <w:kern w:val="24"/>
          <w:sz w:val="24"/>
          <w:szCs w:val="24"/>
          <w:lang w:eastAsia="en-ZW"/>
        </w:rPr>
      </w:pPr>
      <w:r>
        <w:rPr>
          <w:rFonts w:ascii="Arial" w:hAnsi="Arial" w:cs="Arial"/>
          <w:kern w:val="24"/>
          <w:szCs w:val="24"/>
          <w:lang w:eastAsia="en-ZW"/>
        </w:rPr>
        <w:t xml:space="preserve">The growth of digital activities in business, social and the global economic domain,  makes the cyber-space an essential dimension of human activity in the modern day. Big data analytics (BGA) is shaping the way society conducts its affairs through its transformative impact on societies and economies, as well as on the ways that technological innovation evolves and spreads to emerging markets. Emerging markets tend to adopt and adapt technologies developed elsewhere. Digital business creates new value chains and business opportunities. A </w:t>
      </w:r>
      <w:r>
        <w:rPr>
          <w:rFonts w:ascii="Arial" w:hAnsi="Arial" w:cs="Arial"/>
          <w:kern w:val="24"/>
          <w:position w:val="1"/>
          <w:szCs w:val="24"/>
          <w:lang w:eastAsia="en-ZW"/>
        </w:rPr>
        <w:t xml:space="preserve">disruptive technology introduces double threat in both the </w:t>
      </w:r>
      <w:r>
        <w:rPr>
          <w:rFonts w:ascii="Arial" w:hAnsi="Arial" w:cs="Arial"/>
          <w:kern w:val="24"/>
          <w:szCs w:val="24"/>
          <w:lang w:eastAsia="en-ZW"/>
        </w:rPr>
        <w:t>upstream accumulated core technical capabilities, and the established business model.</w:t>
      </w:r>
    </w:p>
    <w:p w14:paraId="42C00AF4" w14:textId="77777777" w:rsidR="007B159C" w:rsidRDefault="00000000">
      <w:pPr>
        <w:pStyle w:val="Heading2"/>
        <w:rPr>
          <w:rStyle w:val="FollowedHyperlink"/>
          <w:rFonts w:cs="Arial"/>
          <w:color w:val="auto"/>
          <w:u w:val="none"/>
        </w:rPr>
      </w:pPr>
      <w:bookmarkStart w:id="646" w:name="_Toc15712"/>
      <w:bookmarkStart w:id="647" w:name="_Toc18777"/>
      <w:bookmarkStart w:id="648" w:name="_Toc6701"/>
      <w:bookmarkStart w:id="649" w:name="_Toc10730"/>
      <w:bookmarkStart w:id="650" w:name="_Toc556"/>
      <w:bookmarkStart w:id="651" w:name="_Toc29671"/>
      <w:bookmarkStart w:id="652" w:name="_Toc2714"/>
      <w:bookmarkStart w:id="653" w:name="_Toc16343"/>
      <w:bookmarkStart w:id="654" w:name="_Toc19816"/>
      <w:bookmarkStart w:id="655" w:name="_Toc16920"/>
      <w:bookmarkStart w:id="656" w:name="_Toc9792"/>
      <w:bookmarkStart w:id="657" w:name="_Toc10263"/>
      <w:bookmarkStart w:id="658" w:name="_Toc19360"/>
      <w:bookmarkStart w:id="659" w:name="_Toc28698"/>
      <w:bookmarkStart w:id="660" w:name="_Toc22809"/>
      <w:bookmarkStart w:id="661" w:name="_Toc8856"/>
      <w:bookmarkStart w:id="662" w:name="_Toc8058"/>
      <w:bookmarkEnd w:id="615"/>
      <w:bookmarkEnd w:id="616"/>
      <w:bookmarkEnd w:id="617"/>
      <w:r>
        <w:rPr>
          <w:rStyle w:val="FollowedHyperlink"/>
          <w:rFonts w:cs="Arial"/>
          <w:color w:val="auto"/>
          <w:u w:val="none"/>
        </w:rPr>
        <w:t>3.2 Digital Public Platforms</w:t>
      </w:r>
      <w:bookmarkEnd w:id="646"/>
      <w:bookmarkEnd w:id="647"/>
      <w:bookmarkEnd w:id="648"/>
      <w:bookmarkEnd w:id="649"/>
      <w:bookmarkEnd w:id="650"/>
      <w:bookmarkEnd w:id="651"/>
      <w:bookmarkEnd w:id="652"/>
      <w:bookmarkEnd w:id="653"/>
      <w:bookmarkEnd w:id="654"/>
    </w:p>
    <w:p w14:paraId="5C70FC12" w14:textId="77777777" w:rsidR="007B159C" w:rsidRDefault="00000000">
      <w:pPr>
        <w:jc w:val="both"/>
        <w:rPr>
          <w:rFonts w:ascii="Arial" w:hAnsi="Arial" w:cs="Arial"/>
          <w:lang w:eastAsia="zh-CN"/>
        </w:rPr>
      </w:pPr>
      <w:r>
        <w:rPr>
          <w:rStyle w:val="FollowedHyperlink"/>
          <w:rFonts w:ascii="Arial" w:hAnsi="Arial" w:cs="Arial"/>
          <w:color w:val="auto"/>
          <w:u w:val="none"/>
        </w:rPr>
        <w:t>E-Government implementation is crucial to the provision of public services</w:t>
      </w:r>
      <w:r>
        <w:rPr>
          <w:rFonts w:ascii="Arial" w:hAnsi="Arial" w:cs="Arial"/>
        </w:rPr>
        <w:t xml:space="preserve">. </w:t>
      </w:r>
      <w:r>
        <w:rPr>
          <w:rFonts w:ascii="Arial" w:eastAsia="AndesBold" w:hAnsi="Arial" w:cs="Arial"/>
          <w:sz w:val="20"/>
          <w:szCs w:val="20"/>
          <w:lang w:eastAsia="zh-CN" w:bidi="ar"/>
        </w:rPr>
        <w:t xml:space="preserve">There is opportunity for progress in the domain of online public services and e-government in the context of </w:t>
      </w:r>
      <w:r>
        <w:rPr>
          <w:rFonts w:ascii="Arial" w:eastAsia="Andes" w:hAnsi="Arial" w:cs="Arial"/>
          <w:sz w:val="20"/>
          <w:szCs w:val="20"/>
          <w:lang w:eastAsia="zh-CN" w:bidi="ar"/>
        </w:rPr>
        <w:t xml:space="preserve"> The Gambia’s e-Government Strategic Plan 2020–2024 with considerable efforts to develop shared services available to other ministries, departments, and agencies (MDAs) through a Tier-4 data center, and operating and maintaining the existing government network infrastructure. </w:t>
      </w:r>
      <w:r>
        <w:rPr>
          <w:rFonts w:ascii="Arial" w:eastAsia="AndesBold" w:hAnsi="Arial" w:cs="Arial"/>
          <w:lang w:eastAsia="zh-CN" w:bidi="ar"/>
        </w:rPr>
        <w:t>In this regard, the GoTG has considerable scope for progress in the domain of online public services and e-government.</w:t>
      </w:r>
      <w:r>
        <w:rPr>
          <w:rFonts w:ascii="Arial" w:eastAsia="AndesBold" w:hAnsi="Arial" w:cs="Arial"/>
          <w:b/>
          <w:bCs/>
          <w:lang w:eastAsia="zh-CN" w:bidi="ar"/>
        </w:rPr>
        <w:t xml:space="preserve"> </w:t>
      </w:r>
      <w:r>
        <w:rPr>
          <w:rFonts w:ascii="Arial" w:eastAsia="Andes" w:hAnsi="Arial" w:cs="Arial"/>
          <w:lang w:eastAsia="zh-CN" w:bidi="ar"/>
        </w:rPr>
        <w:t xml:space="preserve">However, there is need for uniformity in mainstreaming online services and back-office systems through common vision, as well enhancement in IT governance and deployment of a National Enterprise Architecture and interoperability framework. </w:t>
      </w:r>
    </w:p>
    <w:bookmarkEnd w:id="655"/>
    <w:bookmarkEnd w:id="656"/>
    <w:bookmarkEnd w:id="657"/>
    <w:bookmarkEnd w:id="658"/>
    <w:bookmarkEnd w:id="659"/>
    <w:p w14:paraId="758318AD" w14:textId="77777777" w:rsidR="007B159C" w:rsidRDefault="00000000">
      <w:pPr>
        <w:numPr>
          <w:ilvl w:val="255"/>
          <w:numId w:val="0"/>
        </w:numPr>
        <w:jc w:val="both"/>
        <w:rPr>
          <w:rFonts w:ascii="Arial" w:eastAsia="Andes" w:hAnsi="Arial" w:cs="Arial"/>
          <w:sz w:val="20"/>
          <w:szCs w:val="20"/>
          <w:lang w:eastAsia="zh-CN" w:bidi="ar"/>
        </w:rPr>
      </w:pPr>
      <w:r>
        <w:rPr>
          <w:rFonts w:ascii="Arial" w:hAnsi="Arial" w:cs="Arial"/>
          <w:lang w:val="en-ZW" w:eastAsia="en-ZW"/>
        </w:rPr>
        <w:t>The overall aim </w:t>
      </w:r>
      <w:r>
        <w:rPr>
          <w:rFonts w:ascii="Arial" w:hAnsi="Arial" w:cs="Arial"/>
          <w:lang w:eastAsia="en-ZW"/>
        </w:rPr>
        <w:t xml:space="preserve">of this pillar </w:t>
      </w:r>
      <w:r>
        <w:rPr>
          <w:rFonts w:ascii="Arial" w:hAnsi="Arial" w:cs="Arial"/>
          <w:lang w:val="en-ZW" w:eastAsia="en-ZW"/>
        </w:rPr>
        <w:t xml:space="preserve">is </w:t>
      </w:r>
      <w:r>
        <w:rPr>
          <w:rFonts w:ascii="Arial" w:hAnsi="Arial" w:cs="Arial"/>
          <w:lang w:eastAsia="en-ZW"/>
        </w:rPr>
        <w:t xml:space="preserve">to ensure </w:t>
      </w:r>
      <w:r>
        <w:rPr>
          <w:rFonts w:ascii="Arial" w:hAnsi="Arial" w:cs="Arial"/>
          <w:lang w:val="en-ZW" w:eastAsia="en-ZW"/>
        </w:rPr>
        <w:t>coordination</w:t>
      </w:r>
      <w:r>
        <w:rPr>
          <w:rFonts w:ascii="Arial" w:hAnsi="Arial" w:cs="Arial"/>
          <w:lang w:eastAsia="en-ZW"/>
        </w:rPr>
        <w:t xml:space="preserve"> of all</w:t>
      </w:r>
      <w:r>
        <w:rPr>
          <w:rFonts w:ascii="Arial" w:hAnsi="Arial" w:cs="Arial"/>
          <w:lang w:val="en-ZW" w:eastAsia="en-ZW"/>
        </w:rPr>
        <w:t xml:space="preserve"> </w:t>
      </w:r>
      <w:r>
        <w:rPr>
          <w:rFonts w:ascii="Arial" w:hAnsi="Arial" w:cs="Arial"/>
          <w:lang w:eastAsia="en-ZW"/>
        </w:rPr>
        <w:t xml:space="preserve">ICT </w:t>
      </w:r>
      <w:r>
        <w:rPr>
          <w:rFonts w:ascii="Arial" w:hAnsi="Arial" w:cs="Arial"/>
          <w:lang w:val="en-ZW" w:eastAsia="en-ZW"/>
        </w:rPr>
        <w:t>projects managed by different units involved in the national e-</w:t>
      </w:r>
      <w:r>
        <w:rPr>
          <w:rFonts w:ascii="Arial" w:hAnsi="Arial" w:cs="Arial"/>
          <w:lang w:eastAsia="en-ZW"/>
        </w:rPr>
        <w:t>g</w:t>
      </w:r>
      <w:r>
        <w:rPr>
          <w:rFonts w:ascii="Arial" w:hAnsi="Arial" w:cs="Arial"/>
          <w:lang w:val="en-ZW" w:eastAsia="en-ZW"/>
        </w:rPr>
        <w:t>governance program</w:t>
      </w:r>
      <w:r>
        <w:rPr>
          <w:rFonts w:ascii="Arial" w:hAnsi="Arial" w:cs="Arial"/>
          <w:lang w:eastAsia="en-ZW"/>
        </w:rPr>
        <w:t xml:space="preserve"> in public service delivery including in </w:t>
      </w:r>
      <w:r>
        <w:rPr>
          <w:rFonts w:ascii="Arial" w:hAnsi="Arial" w:cs="Arial"/>
          <w:lang w:val="en-ZW" w:eastAsia="en-ZW"/>
        </w:rPr>
        <w:t>Health, Education, Home Affairs and Public Finance Management System (PFMS)</w:t>
      </w:r>
      <w:r>
        <w:rPr>
          <w:rFonts w:ascii="Arial" w:hAnsi="Arial" w:cs="Arial"/>
          <w:lang w:eastAsia="en-ZW"/>
        </w:rPr>
        <w:t>, among other projects</w:t>
      </w:r>
      <w:r>
        <w:rPr>
          <w:rFonts w:ascii="Arial" w:hAnsi="Arial" w:cs="Arial"/>
          <w:lang w:val="en-ZW" w:eastAsia="en-ZW"/>
        </w:rPr>
        <w:t>. </w:t>
      </w:r>
      <w:r>
        <w:rPr>
          <w:rFonts w:ascii="Arial" w:eastAsia="Andes" w:hAnsi="Arial" w:cs="Arial"/>
          <w:sz w:val="20"/>
          <w:szCs w:val="20"/>
          <w:lang w:eastAsia="zh-CN" w:bidi="ar"/>
        </w:rPr>
        <w:t>The gaps in digital public platforms in the Gambia include:</w:t>
      </w:r>
    </w:p>
    <w:p w14:paraId="41569265" w14:textId="77777777" w:rsidR="007B159C" w:rsidRDefault="00000000">
      <w:pPr>
        <w:numPr>
          <w:ilvl w:val="0"/>
          <w:numId w:val="42"/>
        </w:numPr>
        <w:jc w:val="both"/>
        <w:rPr>
          <w:rFonts w:ascii="Arial" w:eastAsia="Andes" w:hAnsi="Arial" w:cs="Arial"/>
          <w:sz w:val="20"/>
          <w:szCs w:val="20"/>
          <w:lang w:eastAsia="zh-CN" w:bidi="ar"/>
        </w:rPr>
      </w:pPr>
      <w:r>
        <w:rPr>
          <w:rFonts w:ascii="Arial" w:eastAsia="Andes" w:hAnsi="Arial" w:cs="Arial"/>
          <w:sz w:val="20"/>
          <w:szCs w:val="20"/>
          <w:lang w:eastAsia="zh-CN" w:bidi="ar"/>
        </w:rPr>
        <w:t xml:space="preserve">Absence of digital ID: Lack of an exhaustive mapping of all platforms and data registers maintained by public entities is missing, </w:t>
      </w:r>
    </w:p>
    <w:p w14:paraId="313AF5BF" w14:textId="77777777" w:rsidR="007B159C" w:rsidRDefault="00000000">
      <w:pPr>
        <w:numPr>
          <w:ilvl w:val="0"/>
          <w:numId w:val="42"/>
        </w:numPr>
        <w:jc w:val="both"/>
        <w:rPr>
          <w:rFonts w:ascii="Arial" w:eastAsia="Andes" w:hAnsi="Arial" w:cs="Arial"/>
          <w:sz w:val="20"/>
          <w:szCs w:val="20"/>
          <w:lang w:eastAsia="zh-CN" w:bidi="ar"/>
        </w:rPr>
      </w:pPr>
      <w:r>
        <w:rPr>
          <w:rFonts w:ascii="Arial" w:eastAsia="Andes" w:hAnsi="Arial" w:cs="Arial"/>
          <w:sz w:val="20"/>
          <w:szCs w:val="20"/>
          <w:lang w:eastAsia="zh-CN" w:bidi="ar"/>
        </w:rPr>
        <w:lastRenderedPageBreak/>
        <w:t xml:space="preserve">Proliferation of systems — implemented in various sectors in a partitioned, “silo,” manner — which has created real, internal monopolies hence incompatibility with “the whole-of-government” concept that implies a horizontal, networked, and collaborative organization of exchanging data. </w:t>
      </w:r>
    </w:p>
    <w:p w14:paraId="3DF27E0C" w14:textId="77777777" w:rsidR="007B159C" w:rsidRDefault="00000000">
      <w:pPr>
        <w:numPr>
          <w:ilvl w:val="0"/>
          <w:numId w:val="42"/>
        </w:numPr>
        <w:jc w:val="both"/>
        <w:rPr>
          <w:rFonts w:ascii="Arial" w:eastAsia="Andes" w:hAnsi="Arial" w:cs="Arial"/>
          <w:sz w:val="20"/>
          <w:szCs w:val="20"/>
          <w:lang w:eastAsia="zh-CN" w:bidi="ar"/>
        </w:rPr>
      </w:pPr>
      <w:r>
        <w:rPr>
          <w:rFonts w:ascii="Arial" w:eastAsia="Andes" w:hAnsi="Arial" w:cs="Arial"/>
          <w:sz w:val="20"/>
          <w:szCs w:val="20"/>
          <w:lang w:eastAsia="zh-CN" w:bidi="ar"/>
        </w:rPr>
        <w:t>Low coverage of birth registrations with more than 40 percent of children under five were still not registered at birth</w:t>
      </w:r>
      <w:r>
        <w:rPr>
          <w:rStyle w:val="FootnoteReference"/>
          <w:rFonts w:eastAsia="Andes" w:cs="Arial"/>
          <w:sz w:val="20"/>
          <w:szCs w:val="20"/>
          <w:lang w:eastAsia="zh-CN" w:bidi="ar"/>
        </w:rPr>
        <w:footnoteReference w:id="25"/>
      </w:r>
      <w:r>
        <w:rPr>
          <w:rFonts w:ascii="Arial" w:eastAsia="Andes" w:hAnsi="Arial" w:cs="Arial"/>
          <w:sz w:val="20"/>
          <w:szCs w:val="20"/>
          <w:lang w:eastAsia="zh-CN" w:bidi="ar"/>
        </w:rPr>
        <w:t xml:space="preserve">, and fragmented national digital ID systems, which impede citizens’ access to basic services and keep the transaction costs of certain processes, such as the electronic tax filing, high. </w:t>
      </w:r>
    </w:p>
    <w:p w14:paraId="48C06ED6" w14:textId="77777777" w:rsidR="007B159C" w:rsidRDefault="00000000">
      <w:pPr>
        <w:numPr>
          <w:ilvl w:val="0"/>
          <w:numId w:val="42"/>
        </w:numPr>
        <w:jc w:val="both"/>
        <w:rPr>
          <w:rFonts w:ascii="Arial" w:eastAsia="Andes" w:hAnsi="Arial" w:cs="Arial"/>
          <w:sz w:val="20"/>
          <w:szCs w:val="20"/>
          <w:lang w:eastAsia="zh-CN" w:bidi="ar"/>
        </w:rPr>
      </w:pPr>
      <w:r>
        <w:rPr>
          <w:rFonts w:ascii="Arial" w:eastAsia="Andes" w:hAnsi="Arial" w:cs="Arial"/>
          <w:sz w:val="20"/>
          <w:szCs w:val="20"/>
          <w:lang w:eastAsia="zh-CN" w:bidi="ar"/>
        </w:rPr>
        <w:t xml:space="preserve">Low ranking against  peers on  UN E-government Development Index (EGDI) (e.g., 181 out of 193 countries in 2020) </w:t>
      </w:r>
    </w:p>
    <w:p w14:paraId="1968E914" w14:textId="77777777" w:rsidR="007B159C" w:rsidRDefault="00000000">
      <w:pPr>
        <w:numPr>
          <w:ilvl w:val="255"/>
          <w:numId w:val="0"/>
        </w:numPr>
        <w:jc w:val="both"/>
        <w:rPr>
          <w:rFonts w:ascii="Arial" w:hAnsi="Arial" w:cs="Arial"/>
          <w:sz w:val="20"/>
          <w:szCs w:val="20"/>
        </w:rPr>
      </w:pPr>
      <w:r>
        <w:rPr>
          <w:rFonts w:ascii="Arial" w:eastAsia="Andes" w:hAnsi="Arial" w:cs="Arial"/>
          <w:sz w:val="20"/>
          <w:szCs w:val="20"/>
          <w:lang w:eastAsia="zh-CN" w:bidi="ar"/>
        </w:rPr>
        <w:t xml:space="preserve">In view of the gaps identified, the following solutions will be implemented: </w:t>
      </w:r>
    </w:p>
    <w:p w14:paraId="68C255DE" w14:textId="77777777" w:rsidR="007B159C" w:rsidRDefault="00000000">
      <w:pPr>
        <w:numPr>
          <w:ilvl w:val="0"/>
          <w:numId w:val="43"/>
        </w:numPr>
        <w:tabs>
          <w:tab w:val="clear" w:pos="425"/>
        </w:tabs>
        <w:spacing w:line="260" w:lineRule="auto"/>
        <w:jc w:val="both"/>
        <w:rPr>
          <w:rFonts w:ascii="Arial" w:hAnsi="Arial" w:cs="Arial"/>
          <w:sz w:val="20"/>
          <w:szCs w:val="20"/>
        </w:rPr>
      </w:pPr>
      <w:r>
        <w:rPr>
          <w:rFonts w:ascii="Arial" w:eastAsia="Andes" w:hAnsi="Arial" w:cs="Arial"/>
          <w:sz w:val="20"/>
          <w:szCs w:val="20"/>
          <w:lang w:eastAsia="zh-CN" w:bidi="ar"/>
        </w:rPr>
        <w:t xml:space="preserve">Adoption a national interoperability framework, underpinned by an Enterprise Architecture, to allow for the use of common IT standards; </w:t>
      </w:r>
    </w:p>
    <w:p w14:paraId="026508EF" w14:textId="77777777" w:rsidR="007B159C" w:rsidRDefault="00000000">
      <w:pPr>
        <w:numPr>
          <w:ilvl w:val="0"/>
          <w:numId w:val="43"/>
        </w:numPr>
        <w:tabs>
          <w:tab w:val="clear" w:pos="425"/>
        </w:tabs>
        <w:spacing w:line="260" w:lineRule="auto"/>
        <w:jc w:val="both"/>
        <w:rPr>
          <w:rFonts w:ascii="Arial" w:eastAsia="Andes" w:hAnsi="Arial" w:cs="Arial"/>
          <w:sz w:val="20"/>
          <w:szCs w:val="20"/>
          <w:lang w:eastAsia="zh-CN" w:bidi="ar"/>
        </w:rPr>
      </w:pPr>
      <w:r>
        <w:rPr>
          <w:rFonts w:ascii="Arial" w:eastAsia="Andes" w:hAnsi="Arial" w:cs="Arial"/>
          <w:sz w:val="20"/>
          <w:szCs w:val="20"/>
          <w:lang w:eastAsia="zh-CN" w:bidi="ar"/>
        </w:rPr>
        <w:t xml:space="preserve">Expansion the accessibility, quality, and functionality of existing digital public platforms, with a focus on e-ID (digital ID), </w:t>
      </w:r>
    </w:p>
    <w:p w14:paraId="79145FC9" w14:textId="77777777" w:rsidR="007B159C" w:rsidRDefault="00000000">
      <w:pPr>
        <w:numPr>
          <w:ilvl w:val="0"/>
          <w:numId w:val="43"/>
        </w:numPr>
        <w:tabs>
          <w:tab w:val="clear" w:pos="425"/>
        </w:tabs>
        <w:spacing w:line="260" w:lineRule="auto"/>
        <w:jc w:val="both"/>
        <w:rPr>
          <w:rFonts w:ascii="Arial" w:eastAsia="Andes" w:hAnsi="Arial" w:cs="Arial"/>
          <w:lang w:eastAsia="zh-CN" w:bidi="ar"/>
        </w:rPr>
      </w:pPr>
      <w:r>
        <w:rPr>
          <w:rFonts w:ascii="Arial" w:eastAsia="Andes" w:hAnsi="Arial" w:cs="Arial"/>
          <w:sz w:val="20"/>
          <w:szCs w:val="20"/>
          <w:lang w:eastAsia="zh-CN" w:bidi="ar"/>
        </w:rPr>
        <w:t xml:space="preserve">Improve transactional e-services through increased access points, embedded life journey/scenarios and data exchange. </w:t>
      </w:r>
    </w:p>
    <w:bookmarkStart w:id="663" w:name="_Toc27880"/>
    <w:bookmarkStart w:id="664" w:name="_Toc23176"/>
    <w:bookmarkStart w:id="665" w:name="_Toc11798"/>
    <w:bookmarkStart w:id="666" w:name="_Toc31054"/>
    <w:bookmarkStart w:id="667" w:name="_Toc1585"/>
    <w:bookmarkStart w:id="668" w:name="_Toc30522"/>
    <w:bookmarkStart w:id="669" w:name="_Toc12897"/>
    <w:bookmarkStart w:id="670" w:name="_Toc17612"/>
    <w:bookmarkStart w:id="671" w:name="_Toc16780"/>
    <w:bookmarkStart w:id="672" w:name="_Toc27773"/>
    <w:bookmarkStart w:id="673" w:name="_Toc7901"/>
    <w:bookmarkStart w:id="674" w:name="_Toc2015"/>
    <w:bookmarkStart w:id="675" w:name="_Toc1127"/>
    <w:bookmarkStart w:id="676" w:name="_Toc25036"/>
    <w:p w14:paraId="1DAB8D3F" w14:textId="77777777" w:rsidR="007B159C" w:rsidRDefault="00000000">
      <w:pPr>
        <w:pStyle w:val="Heading2"/>
        <w:jc w:val="both"/>
        <w:rPr>
          <w:rStyle w:val="Hyperlink"/>
          <w:rFonts w:cs="Arial"/>
          <w:color w:val="auto"/>
          <w:u w:val="none"/>
        </w:rPr>
      </w:pPr>
      <w:r>
        <w:rPr>
          <w:u w:val="single"/>
        </w:rPr>
        <w:fldChar w:fldCharType="begin"/>
      </w:r>
      <w:r>
        <w:rPr>
          <w:rFonts w:cs="Arial"/>
          <w:color w:val="auto"/>
          <w:u w:val="single"/>
        </w:rPr>
        <w:instrText xml:space="preserve"> HYPERLINK "file:///D:\\UNECA\\ZIMBABWE%20NATIONAL%20POLICY%20FOR%20ICT%20Revised%202021_v3.0_FINAL%20DRAFT_clean.docx" \l "_Toc5621 " </w:instrText>
      </w:r>
      <w:r>
        <w:rPr>
          <w:u w:val="single"/>
        </w:rPr>
      </w:r>
      <w:r>
        <w:rPr>
          <w:u w:val="single"/>
        </w:rPr>
        <w:fldChar w:fldCharType="separate"/>
      </w:r>
      <w:r>
        <w:rPr>
          <w:rStyle w:val="Hyperlink"/>
          <w:rFonts w:cs="Arial"/>
          <w:color w:val="auto"/>
          <w:u w:val="none"/>
        </w:rPr>
        <w:t xml:space="preserve">3.3 </w:t>
      </w:r>
      <w:r>
        <w:rPr>
          <w:rStyle w:val="Hyperlink"/>
          <w:rFonts w:cs="Arial"/>
          <w:color w:val="auto"/>
          <w:u w:val="none"/>
        </w:rPr>
        <w:fldChar w:fldCharType="end"/>
      </w:r>
      <w:r>
        <w:rPr>
          <w:rStyle w:val="Hyperlink"/>
          <w:rFonts w:cs="Arial"/>
          <w:color w:val="auto"/>
          <w:u w:val="none"/>
        </w:rPr>
        <w:t>Digital Financial Services</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59567198" w14:textId="77777777" w:rsidR="007B159C" w:rsidRDefault="00000000">
      <w:pPr>
        <w:pStyle w:val="ListParagraph"/>
        <w:ind w:left="0"/>
        <w:jc w:val="both"/>
        <w:rPr>
          <w:rFonts w:ascii="Arial" w:hAnsi="Arial" w:cs="Arial"/>
        </w:rPr>
      </w:pPr>
      <w:bookmarkStart w:id="677" w:name="_Toc16883"/>
      <w:bookmarkStart w:id="678" w:name="_Toc6017"/>
      <w:bookmarkStart w:id="679" w:name="_Toc13575"/>
      <w:r>
        <w:rPr>
          <w:rFonts w:ascii="Arial" w:hAnsi="Arial" w:cs="Arial"/>
          <w:lang w:eastAsia="en-ZW"/>
        </w:rPr>
        <w:t xml:space="preserve">At the core of digital financial services is the </w:t>
      </w:r>
      <w:r>
        <w:rPr>
          <w:rStyle w:val="Hyperlink"/>
          <w:rFonts w:ascii="Arial" w:hAnsi="Arial" w:cs="Arial"/>
          <w:color w:val="auto"/>
          <w:u w:val="none"/>
        </w:rPr>
        <w:t xml:space="preserve">National Payments Systems whose goal </w:t>
      </w:r>
      <w:r>
        <w:rPr>
          <w:rFonts w:ascii="Arial" w:hAnsi="Arial" w:cs="Arial"/>
          <w:lang w:eastAsia="en-ZW"/>
        </w:rPr>
        <w:t>is to  utilize opportunities provided by digital technologies to promote  competition, efficiency, innovation, financial stability and inclusion within the  payment ecosystem through an effective integrated digital payment ecosystem leveraging on financial technological innovations which are guided by public interest objectives, anchored on customer trust, confidence building, regulatory compliance and best practices to support financial stability and inclusivity in the economy.</w:t>
      </w:r>
      <w:r>
        <w:rPr>
          <w:rFonts w:ascii="Arial" w:eastAsia="SimSun" w:hAnsi="Arial" w:cs="Arial"/>
          <w:lang w:eastAsia="en-ZW"/>
        </w:rPr>
        <w:t xml:space="preserve"> The national payment ecosystem should be efficient, safe, accessible, interoperable, competitive and promote usage while fostering innovation and confidence driven by a culture of compliance with the statutes and best practices. In this regard, this </w:t>
      </w:r>
      <w:r>
        <w:rPr>
          <w:rFonts w:ascii="Arial" w:eastAsia="SimSun" w:hAnsi="Arial" w:cs="Arial"/>
          <w:lang w:val="en-ZW" w:eastAsia="en-ZW"/>
        </w:rPr>
        <w:t>Digital Transformation Strategy</w:t>
      </w:r>
      <w:r>
        <w:rPr>
          <w:rFonts w:ascii="Arial" w:eastAsia="SimSun" w:hAnsi="Arial" w:cs="Arial"/>
          <w:lang w:eastAsia="en-ZW"/>
        </w:rPr>
        <w:t xml:space="preserve"> will promote the deployment of technologies, infrastructure and digital services will support the realization of robust national payment systems (NPS) in line with the Digital Financial Services Strategy of the Gambia.</w:t>
      </w:r>
    </w:p>
    <w:p w14:paraId="6450A78A" w14:textId="77777777" w:rsidR="007B159C" w:rsidRDefault="007B159C">
      <w:pPr>
        <w:pStyle w:val="ListParagraph"/>
        <w:ind w:left="0"/>
        <w:jc w:val="both"/>
        <w:rPr>
          <w:rFonts w:ascii="Arial" w:hAnsi="Arial" w:cs="Arial"/>
          <w:lang w:eastAsia="en-ZW"/>
        </w:rPr>
      </w:pPr>
    </w:p>
    <w:p w14:paraId="05383260" w14:textId="77777777" w:rsidR="007B159C" w:rsidRDefault="00000000">
      <w:pPr>
        <w:pStyle w:val="Heading2"/>
        <w:jc w:val="both"/>
        <w:rPr>
          <w:rStyle w:val="Hyperlink"/>
          <w:rFonts w:cs="Arial"/>
          <w:color w:val="auto"/>
          <w:u w:val="none"/>
        </w:rPr>
      </w:pPr>
      <w:bookmarkStart w:id="680" w:name="_Toc14936"/>
      <w:bookmarkStart w:id="681" w:name="_Toc23924"/>
      <w:bookmarkStart w:id="682" w:name="_Toc11179"/>
      <w:bookmarkStart w:id="683" w:name="_Toc16450"/>
      <w:bookmarkStart w:id="684" w:name="_Toc935"/>
      <w:bookmarkStart w:id="685" w:name="_Toc24328"/>
      <w:bookmarkStart w:id="686" w:name="_Toc5527"/>
      <w:bookmarkStart w:id="687" w:name="_Toc20173"/>
      <w:bookmarkStart w:id="688" w:name="_Toc29810"/>
      <w:r>
        <w:rPr>
          <w:rFonts w:cs="Arial"/>
          <w:color w:val="auto"/>
        </w:rPr>
        <w:t xml:space="preserve">3.4 </w:t>
      </w:r>
      <w:r>
        <w:rPr>
          <w:rStyle w:val="Hyperlink"/>
          <w:rFonts w:cs="Arial"/>
          <w:color w:val="auto"/>
          <w:u w:val="none"/>
        </w:rPr>
        <w:t>Digital Businesses</w:t>
      </w:r>
      <w:bookmarkEnd w:id="680"/>
      <w:bookmarkEnd w:id="681"/>
      <w:bookmarkEnd w:id="682"/>
      <w:bookmarkEnd w:id="683"/>
      <w:bookmarkEnd w:id="684"/>
      <w:bookmarkEnd w:id="685"/>
      <w:bookmarkEnd w:id="686"/>
      <w:bookmarkEnd w:id="687"/>
      <w:bookmarkEnd w:id="688"/>
    </w:p>
    <w:p w14:paraId="57F14D2A" w14:textId="77777777" w:rsidR="007B159C" w:rsidRDefault="00000000">
      <w:pPr>
        <w:numPr>
          <w:ilvl w:val="255"/>
          <w:numId w:val="0"/>
        </w:numPr>
        <w:jc w:val="both"/>
        <w:rPr>
          <w:rFonts w:ascii="Arial" w:hAnsi="Arial" w:cs="Arial"/>
        </w:rPr>
      </w:pPr>
      <w:r>
        <w:rPr>
          <w:rFonts w:ascii="Arial" w:eastAsia="Andes" w:hAnsi="Arial" w:cs="Arial"/>
          <w:sz w:val="20"/>
          <w:szCs w:val="20"/>
          <w:lang w:eastAsia="zh-CN" w:bidi="ar"/>
        </w:rPr>
        <w:t xml:space="preserve">The digital businesses ecosystem in The Gambia comprises a few young and promising digital startups, several incubators and development partners-funded support programs specifically targeting tech enterprises, and some investors (including a recently established angel investors’ network). Consequently, </w:t>
      </w:r>
      <w:r>
        <w:rPr>
          <w:rFonts w:ascii="Arial" w:hAnsi="Arial" w:cs="Arial"/>
        </w:rPr>
        <w:t xml:space="preserve">the following strategies will be implemented to promote digital businesses in the Gambia include: </w:t>
      </w:r>
    </w:p>
    <w:p w14:paraId="5F2A1840" w14:textId="77777777" w:rsidR="007B159C" w:rsidRDefault="00000000">
      <w:pPr>
        <w:numPr>
          <w:ilvl w:val="0"/>
          <w:numId w:val="44"/>
        </w:numPr>
        <w:jc w:val="both"/>
        <w:rPr>
          <w:rFonts w:ascii="Arial" w:hAnsi="Arial" w:cs="Arial"/>
        </w:rPr>
      </w:pPr>
      <w:r>
        <w:rPr>
          <w:rFonts w:ascii="Arial" w:hAnsi="Arial" w:cs="Arial"/>
        </w:rPr>
        <w:t>M</w:t>
      </w:r>
      <w:r>
        <w:rPr>
          <w:rFonts w:ascii="Arial" w:eastAsia="Andes" w:hAnsi="Arial" w:cs="Arial"/>
          <w:sz w:val="20"/>
          <w:szCs w:val="20"/>
          <w:lang w:eastAsia="zh-CN" w:bidi="ar"/>
        </w:rPr>
        <w:t>ulti-stakeholder approach involving the GoTG, private sector and key development partners to, among others to design incentive-based regulations to promote innovation, and expand funding op</w:t>
      </w:r>
      <w:r>
        <w:rPr>
          <w:rFonts w:ascii="Arial" w:eastAsia="Andes" w:hAnsi="Arial" w:cs="Arial"/>
          <w:lang w:eastAsia="zh-CN" w:bidi="ar"/>
        </w:rPr>
        <w:t xml:space="preserve">portunities for start-ups, </w:t>
      </w:r>
    </w:p>
    <w:p w14:paraId="6CF140D7" w14:textId="77777777" w:rsidR="007B159C" w:rsidRDefault="00000000">
      <w:pPr>
        <w:numPr>
          <w:ilvl w:val="0"/>
          <w:numId w:val="44"/>
        </w:numPr>
        <w:jc w:val="both"/>
        <w:rPr>
          <w:rFonts w:ascii="Arial" w:hAnsi="Arial" w:cs="Arial"/>
        </w:rPr>
      </w:pPr>
      <w:r>
        <w:rPr>
          <w:rFonts w:ascii="Arial" w:eastAsia="Andes" w:hAnsi="Arial" w:cs="Arial"/>
          <w:lang w:eastAsia="zh-CN" w:bidi="ar"/>
        </w:rPr>
        <w:t xml:space="preserve">Boost the adoption of technology by enterprises, </w:t>
      </w:r>
    </w:p>
    <w:p w14:paraId="7E516007" w14:textId="77777777" w:rsidR="007B159C" w:rsidRDefault="00000000">
      <w:pPr>
        <w:numPr>
          <w:ilvl w:val="0"/>
          <w:numId w:val="44"/>
        </w:numPr>
        <w:jc w:val="both"/>
        <w:rPr>
          <w:rFonts w:ascii="Arial" w:hAnsi="Arial" w:cs="Arial"/>
        </w:rPr>
      </w:pPr>
      <w:r>
        <w:rPr>
          <w:rFonts w:ascii="Arial" w:eastAsia="Andes" w:hAnsi="Arial" w:cs="Arial"/>
          <w:lang w:eastAsia="zh-CN" w:bidi="ar"/>
        </w:rPr>
        <w:t>Leverage strong links to the diaspora to support start-ups,</w:t>
      </w:r>
    </w:p>
    <w:p w14:paraId="12DDEA5A" w14:textId="77777777" w:rsidR="007B159C" w:rsidRDefault="00000000">
      <w:pPr>
        <w:numPr>
          <w:ilvl w:val="0"/>
          <w:numId w:val="44"/>
        </w:numPr>
        <w:spacing w:after="0" w:line="240" w:lineRule="auto"/>
        <w:jc w:val="both"/>
        <w:rPr>
          <w:rFonts w:ascii="Arial" w:hAnsi="Arial" w:cs="Arial"/>
        </w:rPr>
      </w:pPr>
      <w:r>
        <w:rPr>
          <w:rFonts w:ascii="Arial" w:eastAsia="Andes" w:hAnsi="Arial" w:cs="Arial"/>
          <w:lang w:eastAsia="zh-CN" w:bidi="ar"/>
        </w:rPr>
        <w:lastRenderedPageBreak/>
        <w:t>Pursue a vision of The Gambia as a hub for software developers</w:t>
      </w:r>
    </w:p>
    <w:p w14:paraId="66743145" w14:textId="77777777" w:rsidR="007B159C" w:rsidRDefault="007B159C">
      <w:pPr>
        <w:numPr>
          <w:ilvl w:val="255"/>
          <w:numId w:val="0"/>
        </w:numPr>
        <w:spacing w:after="0" w:line="240" w:lineRule="auto"/>
        <w:ind w:left="420"/>
        <w:jc w:val="both"/>
        <w:rPr>
          <w:rFonts w:ascii="Arial" w:hAnsi="Arial" w:cs="Arial"/>
        </w:rPr>
      </w:pPr>
    </w:p>
    <w:p w14:paraId="12931536" w14:textId="77777777" w:rsidR="007B159C" w:rsidRDefault="00000000">
      <w:pPr>
        <w:numPr>
          <w:ilvl w:val="0"/>
          <w:numId w:val="44"/>
        </w:numPr>
        <w:spacing w:after="0" w:line="240" w:lineRule="auto"/>
        <w:jc w:val="both"/>
        <w:rPr>
          <w:rFonts w:ascii="Arial" w:hAnsi="Arial" w:cs="Arial"/>
        </w:rPr>
      </w:pPr>
      <w:r>
        <w:rPr>
          <w:rFonts w:ascii="Arial" w:hAnsi="Arial" w:cs="Arial"/>
        </w:rPr>
        <w:t>Launch national ICT innovation and entrepreneurship projects</w:t>
      </w:r>
    </w:p>
    <w:p w14:paraId="2FA176BC" w14:textId="77777777" w:rsidR="007B159C" w:rsidRDefault="007B159C">
      <w:pPr>
        <w:spacing w:after="0" w:line="240" w:lineRule="auto"/>
        <w:ind w:left="420"/>
        <w:jc w:val="both"/>
        <w:rPr>
          <w:rFonts w:ascii="Arial" w:hAnsi="Arial" w:cs="Arial"/>
        </w:rPr>
      </w:pPr>
    </w:p>
    <w:p w14:paraId="6054D406" w14:textId="77777777" w:rsidR="007B159C" w:rsidRDefault="00000000">
      <w:pPr>
        <w:numPr>
          <w:ilvl w:val="0"/>
          <w:numId w:val="44"/>
        </w:numPr>
        <w:spacing w:after="0" w:line="240" w:lineRule="auto"/>
        <w:jc w:val="both"/>
        <w:rPr>
          <w:rFonts w:ascii="Arial" w:hAnsi="Arial" w:cs="Arial"/>
        </w:rPr>
      </w:pPr>
      <w:r>
        <w:rPr>
          <w:rFonts w:ascii="Arial" w:hAnsi="Arial" w:cs="Arial"/>
        </w:rPr>
        <w:t>Collaborate more on technology innovation with the Information Technology Association of the Gambia (ITAG)</w:t>
      </w:r>
    </w:p>
    <w:p w14:paraId="3156E031" w14:textId="77777777" w:rsidR="007B159C" w:rsidRDefault="007B159C">
      <w:pPr>
        <w:numPr>
          <w:ilvl w:val="255"/>
          <w:numId w:val="0"/>
        </w:numPr>
        <w:ind w:left="420"/>
        <w:jc w:val="both"/>
        <w:rPr>
          <w:rFonts w:ascii="Arial" w:hAnsi="Arial" w:cs="Arial"/>
        </w:rPr>
      </w:pPr>
    </w:p>
    <w:bookmarkEnd w:id="660"/>
    <w:bookmarkEnd w:id="661"/>
    <w:bookmarkEnd w:id="662"/>
    <w:bookmarkEnd w:id="677"/>
    <w:bookmarkEnd w:id="678"/>
    <w:bookmarkEnd w:id="679"/>
    <w:p w14:paraId="6CE394DC" w14:textId="77777777" w:rsidR="007B159C" w:rsidRDefault="00000000">
      <w:pPr>
        <w:jc w:val="both"/>
        <w:rPr>
          <w:rFonts w:ascii="Arial" w:hAnsi="Arial" w:cs="Arial"/>
          <w:b/>
          <w:bCs/>
          <w:i/>
          <w:iCs/>
        </w:rPr>
      </w:pPr>
      <w:r>
        <w:rPr>
          <w:rFonts w:ascii="Arial" w:hAnsi="Arial" w:cs="Arial"/>
          <w:b/>
          <w:bCs/>
          <w:i/>
          <w:iCs/>
        </w:rPr>
        <w:t>Innovation, Local Production and Research</w:t>
      </w:r>
    </w:p>
    <w:p w14:paraId="71D2ACB0" w14:textId="77777777" w:rsidR="007B159C" w:rsidRDefault="00000000">
      <w:pPr>
        <w:jc w:val="both"/>
        <w:rPr>
          <w:rFonts w:ascii="Arial" w:hAnsi="Arial" w:cs="Arial"/>
        </w:rPr>
      </w:pPr>
      <w:r>
        <w:rPr>
          <w:rFonts w:ascii="Arial" w:hAnsi="Arial" w:cs="Arial"/>
        </w:rPr>
        <w:t xml:space="preserve">Related to digital businesses are innovation, local production and research in the digital space which will be promoted to support the digital economy of the Gambia through the following strategies: </w:t>
      </w:r>
    </w:p>
    <w:p w14:paraId="3A37C403" w14:textId="77777777" w:rsidR="007B159C" w:rsidRDefault="00000000">
      <w:pPr>
        <w:pStyle w:val="Heading3"/>
        <w:jc w:val="both"/>
        <w:rPr>
          <w:rFonts w:cs="Arial"/>
        </w:rPr>
      </w:pPr>
      <w:bookmarkStart w:id="689" w:name="_Toc18998"/>
      <w:bookmarkStart w:id="690" w:name="_Toc22821"/>
      <w:bookmarkStart w:id="691" w:name="_Toc30267"/>
      <w:bookmarkStart w:id="692" w:name="_Toc7159"/>
      <w:bookmarkStart w:id="693" w:name="_Toc14760"/>
      <w:bookmarkStart w:id="694" w:name="_Toc21435"/>
      <w:r>
        <w:rPr>
          <w:rFonts w:cs="Arial"/>
        </w:rPr>
        <w:t>3.4.1 Local production and Research</w:t>
      </w:r>
      <w:bookmarkEnd w:id="689"/>
      <w:bookmarkEnd w:id="690"/>
      <w:bookmarkEnd w:id="691"/>
      <w:bookmarkEnd w:id="692"/>
      <w:bookmarkEnd w:id="693"/>
      <w:bookmarkEnd w:id="694"/>
    </w:p>
    <w:p w14:paraId="08678C79" w14:textId="77777777" w:rsidR="007B159C" w:rsidRDefault="00000000">
      <w:pPr>
        <w:numPr>
          <w:ilvl w:val="0"/>
          <w:numId w:val="45"/>
        </w:numPr>
        <w:jc w:val="both"/>
        <w:rPr>
          <w:rFonts w:ascii="Arial" w:hAnsi="Arial" w:cs="Arial"/>
        </w:rPr>
      </w:pPr>
      <w:r>
        <w:rPr>
          <w:rFonts w:ascii="Arial" w:eastAsia="Andes" w:hAnsi="Arial" w:cs="Arial"/>
          <w:szCs w:val="20"/>
          <w:lang w:eastAsia="zh-CN" w:bidi="ar"/>
        </w:rPr>
        <w:t xml:space="preserve">Promote </w:t>
      </w:r>
      <w:r>
        <w:rPr>
          <w:rFonts w:ascii="Arial" w:hAnsi="Arial" w:cs="Arial"/>
          <w:lang w:val="en-ZW" w:eastAsia="en-ZW"/>
        </w:rPr>
        <w:t xml:space="preserve">ICT innovations </w:t>
      </w:r>
      <w:r>
        <w:rPr>
          <w:rFonts w:ascii="Arial" w:hAnsi="Arial" w:cs="Arial"/>
          <w:lang w:eastAsia="en-ZW"/>
        </w:rPr>
        <w:t xml:space="preserve">to </w:t>
      </w:r>
      <w:r>
        <w:rPr>
          <w:rFonts w:ascii="Arial" w:hAnsi="Arial" w:cs="Arial"/>
          <w:lang w:val="en-ZW" w:eastAsia="en-ZW"/>
        </w:rPr>
        <w:t xml:space="preserve">position </w:t>
      </w:r>
      <w:r>
        <w:rPr>
          <w:rFonts w:ascii="Arial" w:hAnsi="Arial" w:cs="Arial"/>
          <w:lang w:eastAsia="en-ZW"/>
        </w:rPr>
        <w:t xml:space="preserve">the </w:t>
      </w:r>
      <w:r>
        <w:rPr>
          <w:rFonts w:ascii="Arial" w:hAnsi="Arial" w:cs="Arial"/>
          <w:lang w:val="en-ZW" w:eastAsia="en-ZW"/>
        </w:rPr>
        <w:t>Gambia as the regional ICT center to develop a knowledge-based economy</w:t>
      </w:r>
    </w:p>
    <w:p w14:paraId="0784A838" w14:textId="77777777" w:rsidR="007B159C" w:rsidRDefault="00000000">
      <w:pPr>
        <w:numPr>
          <w:ilvl w:val="0"/>
          <w:numId w:val="45"/>
        </w:numPr>
        <w:jc w:val="both"/>
        <w:rPr>
          <w:rFonts w:ascii="Arial" w:hAnsi="Arial" w:cs="Arial"/>
        </w:rPr>
      </w:pPr>
      <w:r>
        <w:rPr>
          <w:rFonts w:ascii="Arial" w:hAnsi="Arial" w:cs="Arial"/>
          <w:lang w:eastAsia="en-ZW"/>
        </w:rPr>
        <w:t xml:space="preserve">Promote </w:t>
      </w:r>
      <w:r>
        <w:rPr>
          <w:rFonts w:ascii="Arial" w:hAnsi="Arial" w:cs="Arial"/>
          <w:lang w:val="en-ZW" w:eastAsia="en-ZW"/>
        </w:rPr>
        <w:t>local production of ICT products and services</w:t>
      </w:r>
      <w:r>
        <w:rPr>
          <w:rFonts w:ascii="Arial" w:hAnsi="Arial" w:cs="Arial"/>
          <w:lang w:eastAsia="en-ZW"/>
        </w:rPr>
        <w:t xml:space="preserve"> to create local industry and reduce costs of ICTs</w:t>
      </w:r>
      <w:r>
        <w:rPr>
          <w:rFonts w:ascii="Arial" w:hAnsi="Arial" w:cs="Arial"/>
          <w:lang w:val="en-ZW" w:eastAsia="en-ZW"/>
        </w:rPr>
        <w:t>.</w:t>
      </w:r>
    </w:p>
    <w:p w14:paraId="073630E8" w14:textId="77777777" w:rsidR="007B159C" w:rsidRDefault="00000000">
      <w:pPr>
        <w:numPr>
          <w:ilvl w:val="0"/>
          <w:numId w:val="45"/>
        </w:numPr>
        <w:spacing w:after="0" w:line="240" w:lineRule="auto"/>
        <w:jc w:val="both"/>
        <w:rPr>
          <w:rFonts w:ascii="Arial" w:hAnsi="Arial" w:cs="Arial"/>
          <w:sz w:val="24"/>
          <w:szCs w:val="24"/>
        </w:rPr>
      </w:pPr>
      <w:r>
        <w:rPr>
          <w:rFonts w:ascii="Arial" w:hAnsi="Arial" w:cs="Arial"/>
          <w:lang w:eastAsia="en-ZW"/>
        </w:rPr>
        <w:t>Promote research and development in the digital ecosystem to inform policy</w:t>
      </w:r>
    </w:p>
    <w:p w14:paraId="44FEEF7A" w14:textId="77777777" w:rsidR="007B159C" w:rsidRDefault="00000000">
      <w:pPr>
        <w:numPr>
          <w:ilvl w:val="255"/>
          <w:numId w:val="0"/>
        </w:numPr>
        <w:spacing w:after="0" w:line="240" w:lineRule="auto"/>
        <w:ind w:left="420"/>
        <w:jc w:val="both"/>
        <w:rPr>
          <w:rFonts w:ascii="Arial" w:hAnsi="Arial" w:cs="Arial"/>
          <w:sz w:val="24"/>
          <w:szCs w:val="24"/>
        </w:rPr>
      </w:pPr>
      <w:r>
        <w:rPr>
          <w:rFonts w:ascii="Arial" w:hAnsi="Arial" w:cs="Arial"/>
          <w:lang w:eastAsia="en-ZW"/>
        </w:rPr>
        <w:t xml:space="preserve"> </w:t>
      </w:r>
    </w:p>
    <w:p w14:paraId="0335E1D5" w14:textId="77777777" w:rsidR="007B159C" w:rsidRDefault="00000000">
      <w:pPr>
        <w:numPr>
          <w:ilvl w:val="0"/>
          <w:numId w:val="45"/>
        </w:numPr>
        <w:spacing w:line="240" w:lineRule="auto"/>
        <w:jc w:val="both"/>
        <w:rPr>
          <w:rFonts w:ascii="Arial" w:hAnsi="Arial" w:cs="Arial"/>
          <w:sz w:val="24"/>
          <w:szCs w:val="24"/>
        </w:rPr>
      </w:pPr>
      <w:r>
        <w:rPr>
          <w:rFonts w:ascii="Arial" w:hAnsi="Arial" w:cs="Arial"/>
          <w:lang w:eastAsia="en-ZW"/>
        </w:rPr>
        <w:t>Promote adoption of emerging technologies through use cases across all priority development sectors</w:t>
      </w:r>
    </w:p>
    <w:p w14:paraId="452558EF" w14:textId="77777777" w:rsidR="007B159C" w:rsidRDefault="00000000">
      <w:pPr>
        <w:numPr>
          <w:ilvl w:val="0"/>
          <w:numId w:val="45"/>
        </w:numPr>
        <w:spacing w:line="240" w:lineRule="auto"/>
        <w:jc w:val="both"/>
        <w:rPr>
          <w:rFonts w:ascii="Arial" w:hAnsi="Arial" w:cs="Arial"/>
          <w:sz w:val="24"/>
          <w:szCs w:val="24"/>
        </w:rPr>
      </w:pPr>
      <w:r>
        <w:rPr>
          <w:rFonts w:ascii="Arial" w:hAnsi="Arial" w:cs="Arial"/>
          <w:sz w:val="24"/>
          <w:szCs w:val="24"/>
        </w:rPr>
        <w:t>Empower the ICT Agency to be at the forefront of innovative solutions for governmental ministries and agencies through collaboration with the private sector.</w:t>
      </w:r>
    </w:p>
    <w:bookmarkStart w:id="695" w:name="_Toc12698"/>
    <w:bookmarkStart w:id="696" w:name="_Toc30434"/>
    <w:bookmarkStart w:id="697" w:name="_Toc7984"/>
    <w:bookmarkStart w:id="698" w:name="_Toc7809"/>
    <w:bookmarkStart w:id="699" w:name="_Toc10270"/>
    <w:bookmarkStart w:id="700" w:name="_Toc30879"/>
    <w:bookmarkStart w:id="701" w:name="_Toc18701"/>
    <w:bookmarkStart w:id="702" w:name="_Toc9067"/>
    <w:bookmarkStart w:id="703" w:name="_Toc10081"/>
    <w:bookmarkStart w:id="704" w:name="_Toc7458"/>
    <w:bookmarkStart w:id="705" w:name="_Toc23053"/>
    <w:bookmarkStart w:id="706" w:name="_Toc5988"/>
    <w:bookmarkStart w:id="707" w:name="_Toc163"/>
    <w:bookmarkStart w:id="708" w:name="_Toc7201"/>
    <w:bookmarkStart w:id="709" w:name="_Toc19242"/>
    <w:bookmarkStart w:id="710" w:name="_Toc2578"/>
    <w:bookmarkStart w:id="711" w:name="_Toc22824"/>
    <w:p w14:paraId="44D19747" w14:textId="77777777" w:rsidR="007B159C" w:rsidRDefault="00000000">
      <w:pPr>
        <w:pStyle w:val="Heading3"/>
        <w:jc w:val="both"/>
        <w:rPr>
          <w:rStyle w:val="Hyperlink"/>
          <w:rFonts w:cs="Arial"/>
          <w:color w:val="auto"/>
          <w:u w:val="none"/>
        </w:rPr>
      </w:pPr>
      <w:r>
        <w:fldChar w:fldCharType="begin"/>
      </w:r>
      <w:r>
        <w:rPr>
          <w:rFonts w:cs="Arial"/>
        </w:rPr>
        <w:instrText xml:space="preserve"> HYPERLINK "file:///D:\\UNECA\\ZIMBABWE%20NATIONAL%20POLICY%20FOR%20ICT%20Revised%202021_v3.0_FINAL%20DRAFT_clean.docx" \l "_Toc1504 " </w:instrText>
      </w:r>
      <w:r>
        <w:fldChar w:fldCharType="separate"/>
      </w:r>
      <w:r>
        <w:rPr>
          <w:rStyle w:val="Hyperlink"/>
          <w:rFonts w:cs="Arial"/>
          <w:color w:val="auto"/>
          <w:u w:val="none"/>
        </w:rPr>
        <w:t>3.4.2 Content and Applications</w:t>
      </w:r>
      <w:r>
        <w:rPr>
          <w:rStyle w:val="Hyperlink"/>
          <w:rFonts w:cs="Arial"/>
          <w:color w:val="auto"/>
          <w:u w:val="none"/>
        </w:rPr>
        <w:tab/>
      </w:r>
      <w:r>
        <w:rPr>
          <w:rStyle w:val="Hyperlink"/>
          <w:rFonts w:cs="Arial"/>
          <w:color w:val="auto"/>
          <w:u w:val="none"/>
        </w:rPr>
        <w:fldChar w:fldCharType="end"/>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37A55017" w14:textId="77777777" w:rsidR="007B159C" w:rsidRDefault="00000000">
      <w:pPr>
        <w:spacing w:after="0" w:line="276" w:lineRule="auto"/>
        <w:jc w:val="both"/>
        <w:rPr>
          <w:rFonts w:ascii="Arial" w:hAnsi="Arial" w:cs="Arial"/>
          <w:szCs w:val="24"/>
        </w:rPr>
      </w:pPr>
      <w:r>
        <w:rPr>
          <w:rFonts w:ascii="Arial" w:hAnsi="Arial" w:cs="Arial"/>
          <w:szCs w:val="24"/>
        </w:rPr>
        <w:t>The local content and applications across all sectors of the economy is needed. This strategy aims to promote development of local content and applications in agriculture, mining, health, and education among other sectors. It is proposed that at least 30%</w:t>
      </w:r>
      <w:r>
        <w:rPr>
          <w:rStyle w:val="FootnoteReference"/>
          <w:rFonts w:cs="Arial"/>
          <w:szCs w:val="24"/>
        </w:rPr>
        <w:footnoteReference w:id="26"/>
      </w:r>
      <w:r>
        <w:rPr>
          <w:rFonts w:ascii="Arial" w:hAnsi="Arial" w:cs="Arial"/>
          <w:szCs w:val="24"/>
        </w:rPr>
        <w:t xml:space="preserve"> of ICT software and applications used by government institutions be developed locally in all national languages. Thus, this strategy seeks to empower entrepreneurs to create locally relevant content and applications that increase Gambian web exposure. The following will be implemented:</w:t>
      </w:r>
    </w:p>
    <w:p w14:paraId="48999689" w14:textId="77777777" w:rsidR="007B159C" w:rsidRDefault="00000000">
      <w:pPr>
        <w:numPr>
          <w:ilvl w:val="0"/>
          <w:numId w:val="46"/>
        </w:numPr>
        <w:spacing w:after="0" w:line="276" w:lineRule="auto"/>
        <w:jc w:val="both"/>
        <w:rPr>
          <w:rFonts w:ascii="Arial" w:hAnsi="Arial" w:cs="Arial"/>
          <w:szCs w:val="24"/>
        </w:rPr>
      </w:pPr>
      <w:r>
        <w:rPr>
          <w:rFonts w:ascii="Arial" w:hAnsi="Arial" w:cs="Arial"/>
          <w:szCs w:val="24"/>
        </w:rPr>
        <w:t>Promote local content development</w:t>
      </w:r>
    </w:p>
    <w:p w14:paraId="4730CFA6" w14:textId="77777777" w:rsidR="007B159C" w:rsidRDefault="00000000">
      <w:pPr>
        <w:numPr>
          <w:ilvl w:val="0"/>
          <w:numId w:val="46"/>
        </w:numPr>
        <w:spacing w:after="0" w:line="276" w:lineRule="auto"/>
        <w:jc w:val="both"/>
        <w:rPr>
          <w:rFonts w:ascii="Arial" w:hAnsi="Arial" w:cs="Arial"/>
          <w:szCs w:val="24"/>
        </w:rPr>
      </w:pPr>
      <w:r>
        <w:rPr>
          <w:rFonts w:ascii="Arial" w:hAnsi="Arial" w:cs="Arial"/>
          <w:szCs w:val="24"/>
        </w:rPr>
        <w:t xml:space="preserve">Strengthen intellectual property rights for the digital economy for the Gambia </w:t>
      </w:r>
    </w:p>
    <w:p w14:paraId="369AF0E4" w14:textId="77777777" w:rsidR="007B159C" w:rsidRDefault="007B159C">
      <w:pPr>
        <w:spacing w:after="0" w:line="276" w:lineRule="auto"/>
        <w:jc w:val="both"/>
        <w:rPr>
          <w:rFonts w:ascii="Arial" w:hAnsi="Arial" w:cs="Arial"/>
          <w:szCs w:val="24"/>
        </w:rPr>
      </w:pPr>
    </w:p>
    <w:bookmarkStart w:id="712" w:name="_Toc6629"/>
    <w:bookmarkStart w:id="713" w:name="_Toc28822"/>
    <w:bookmarkStart w:id="714" w:name="_Toc28797"/>
    <w:bookmarkStart w:id="715" w:name="_Toc6872"/>
    <w:bookmarkStart w:id="716" w:name="_Toc28753"/>
    <w:bookmarkStart w:id="717" w:name="_Toc32564"/>
    <w:bookmarkStart w:id="718" w:name="_Toc12584"/>
    <w:bookmarkStart w:id="719" w:name="_Toc22168"/>
    <w:bookmarkStart w:id="720" w:name="_Toc17855"/>
    <w:bookmarkStart w:id="721" w:name="_Toc1483"/>
    <w:bookmarkStart w:id="722" w:name="_Toc437"/>
    <w:bookmarkStart w:id="723" w:name="_Toc15057"/>
    <w:bookmarkStart w:id="724" w:name="_Toc15787"/>
    <w:bookmarkStart w:id="725" w:name="_Toc19548"/>
    <w:p w14:paraId="71182FA5" w14:textId="77777777" w:rsidR="007B159C" w:rsidRDefault="00000000">
      <w:pPr>
        <w:pStyle w:val="Heading2"/>
        <w:jc w:val="both"/>
        <w:rPr>
          <w:rStyle w:val="Hyperlink"/>
          <w:rFonts w:cs="Arial"/>
          <w:color w:val="auto"/>
          <w:u w:val="none"/>
        </w:rPr>
      </w:pPr>
      <w:r>
        <w:fldChar w:fldCharType="begin"/>
      </w:r>
      <w:r>
        <w:rPr>
          <w:rFonts w:cs="Arial"/>
          <w:color w:val="auto"/>
        </w:rPr>
        <w:instrText xml:space="preserve"> HYPERLINK "file:///D:\\UNECA\\ZIMBABWE%20NATIONAL%20POLICY%20FOR%20ICT%20Revised%202021_v3.0_FINAL%20DRAFT_clean.docx" \l "_Toc19861 " </w:instrText>
      </w:r>
      <w:r>
        <w:fldChar w:fldCharType="separate"/>
      </w:r>
      <w:r>
        <w:rPr>
          <w:rStyle w:val="Hyperlink"/>
          <w:rFonts w:cs="Arial"/>
          <w:color w:val="auto"/>
          <w:u w:val="none"/>
        </w:rPr>
        <w:t>3.5 Digital Skills</w:t>
      </w:r>
      <w:r>
        <w:rPr>
          <w:rStyle w:val="Hyperlink"/>
          <w:rFonts w:cs="Arial"/>
          <w:color w:val="auto"/>
          <w:u w:val="none"/>
        </w:rPr>
        <w:tab/>
      </w:r>
      <w:r>
        <w:rPr>
          <w:rStyle w:val="Hyperlink"/>
          <w:rFonts w:cs="Arial"/>
          <w:color w:val="auto"/>
          <w:u w:val="none"/>
        </w:rPr>
        <w:fldChar w:fldCharType="end"/>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47E8BE75" w14:textId="77777777" w:rsidR="007B159C" w:rsidRDefault="00000000">
      <w:pPr>
        <w:spacing w:after="0" w:line="276" w:lineRule="auto"/>
        <w:ind w:left="10" w:right="-15"/>
        <w:jc w:val="both"/>
        <w:rPr>
          <w:rFonts w:ascii="Arial" w:hAnsi="Arial" w:cs="Arial"/>
          <w:sz w:val="24"/>
          <w:szCs w:val="24"/>
        </w:rPr>
      </w:pPr>
      <w:r>
        <w:rPr>
          <w:rFonts w:ascii="Arial" w:hAnsi="Arial" w:cs="Arial"/>
          <w:szCs w:val="24"/>
        </w:rPr>
        <w:t xml:space="preserve">Notwithstanding the growing demand for, and importance of digital skills as a critical foundation of the digital economy, their development is significantly constrained by the limited educational </w:t>
      </w:r>
      <w:r>
        <w:rPr>
          <w:rFonts w:ascii="Arial" w:hAnsi="Arial" w:cs="Arial"/>
          <w:szCs w:val="24"/>
        </w:rPr>
        <w:lastRenderedPageBreak/>
        <w:t>curricula and quality training programs currently available in The Gambia</w:t>
      </w:r>
      <w:r>
        <w:rPr>
          <w:rStyle w:val="FootnoteReference"/>
          <w:rFonts w:cs="Arial"/>
          <w:szCs w:val="24"/>
        </w:rPr>
        <w:footnoteReference w:id="27"/>
      </w:r>
      <w:r>
        <w:rPr>
          <w:rFonts w:ascii="Arial" w:hAnsi="Arial" w:cs="Arial"/>
          <w:szCs w:val="24"/>
        </w:rPr>
        <w:t xml:space="preserve"> . To address this need, this strategy will provide connectivity in all schools, bridge the urban-rural digital divide on internet connectivity; enhance teaching and learning through the use of technology tools; promote universal computer literacy; and  enhance overall digital skills of all citizens. To  achieve this, aim the following strategies will be implemented:</w:t>
      </w:r>
    </w:p>
    <w:p w14:paraId="04C6BD3B" w14:textId="77777777" w:rsidR="007B159C" w:rsidRDefault="007B159C">
      <w:pPr>
        <w:spacing w:after="0" w:line="276" w:lineRule="auto"/>
        <w:ind w:left="10" w:right="-15"/>
        <w:rPr>
          <w:rFonts w:ascii="Arial" w:hAnsi="Arial" w:cs="Arial"/>
          <w:szCs w:val="24"/>
        </w:rPr>
      </w:pPr>
    </w:p>
    <w:p w14:paraId="57562778"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Mainstream ICT training into the primary, secondary, tertiary education and life-long learning systems in the context of creating a digital society by developing curricula that includes ICT subjects at all levels of learning;</w:t>
      </w:r>
    </w:p>
    <w:p w14:paraId="1F3518C9"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Establish strategic partnership with leading ICT countries and organizations for capacity building and skills exchange</w:t>
      </w:r>
    </w:p>
    <w:p w14:paraId="5304A9F7"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 xml:space="preserve">Attract ICT skills  </w:t>
      </w:r>
      <w:r>
        <w:rPr>
          <w:rFonts w:ascii="Arial" w:hAnsi="Arial" w:cs="Arial"/>
        </w:rPr>
        <w:tab/>
      </w:r>
    </w:p>
    <w:p w14:paraId="74F9457D"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Offer citizenship to ICT experts</w:t>
      </w:r>
    </w:p>
    <w:p w14:paraId="19EBC7AB"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Offer postgraduate Masters and PhD research benefits in ICTs and related disciplines</w:t>
      </w:r>
    </w:p>
    <w:p w14:paraId="0557BD52"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 xml:space="preserve">Set up of ICT innovation hubs </w:t>
      </w:r>
    </w:p>
    <w:p w14:paraId="1206B03C"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 xml:space="preserve">Use broadband connectivity programs to provide internet access to all stakeholders including schools, hospitals, among others </w:t>
      </w:r>
    </w:p>
    <w:p w14:paraId="25A39F2D"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Train both urban and rural population to improve their skills to use modern technological devices and services for productive purpose and in all aspects of human endeavor</w:t>
      </w:r>
    </w:p>
    <w:p w14:paraId="111E4FBA"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Promote extensive capacity building and training programmes to provide adequate supply of qualified ICTs personnel and knowledge workers in all sectors</w:t>
      </w:r>
    </w:p>
    <w:p w14:paraId="52E545E5"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Capacitate the Ministry responsible for ICT to enable it to support the formulation of sector specific ICT policies that are aligned with the national ICT policy</w:t>
      </w:r>
    </w:p>
    <w:p w14:paraId="40B74C4A"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 xml:space="preserve">Promote e-learning and use of e-learning materials throughout The Gambia </w:t>
      </w:r>
    </w:p>
    <w:p w14:paraId="52F69483"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Use the Universal Service Fund to boost connectivity for remotely located schools, in order to facilitate the e-Learning programme at all levels of education</w:t>
      </w:r>
    </w:p>
    <w:p w14:paraId="58AC596E"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Promote acquisition of lifelong digital skills by all Gambians including through MOOCs</w:t>
      </w:r>
    </w:p>
    <w:p w14:paraId="66EFA3C1"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Establish partnership with regional and international development partners for development of digital skills</w:t>
      </w:r>
    </w:p>
    <w:p w14:paraId="126A184E" w14:textId="77777777" w:rsidR="007B159C" w:rsidRDefault="00000000">
      <w:pPr>
        <w:pStyle w:val="ListParagraph"/>
        <w:numPr>
          <w:ilvl w:val="0"/>
          <w:numId w:val="47"/>
        </w:numPr>
        <w:spacing w:before="0" w:beforeAutospacing="0" w:after="0" w:line="276" w:lineRule="auto"/>
        <w:jc w:val="both"/>
        <w:rPr>
          <w:rFonts w:ascii="Arial" w:hAnsi="Arial" w:cs="Arial"/>
        </w:rPr>
      </w:pPr>
      <w:r>
        <w:rPr>
          <w:rFonts w:ascii="Arial" w:hAnsi="Arial" w:cs="Arial"/>
        </w:rPr>
        <w:t>Promote retention of skilled citizens</w:t>
      </w:r>
    </w:p>
    <w:p w14:paraId="0B331F1D" w14:textId="77777777" w:rsidR="007B159C" w:rsidRDefault="00000000">
      <w:pPr>
        <w:pStyle w:val="ListParagraph"/>
        <w:numPr>
          <w:ilvl w:val="0"/>
          <w:numId w:val="47"/>
        </w:numPr>
        <w:jc w:val="both"/>
        <w:rPr>
          <w:rFonts w:ascii="Arial" w:hAnsi="Arial" w:cs="Arial"/>
        </w:rPr>
      </w:pPr>
      <w:r>
        <w:rPr>
          <w:rFonts w:ascii="Arial" w:hAnsi="Arial" w:cs="Arial"/>
        </w:rPr>
        <w:t>Support the capacity building of</w:t>
      </w:r>
      <w:r>
        <w:rPr>
          <w:rFonts w:ascii="Arial" w:hAnsi="Arial" w:cs="Arial"/>
          <w:shd w:val="clear" w:color="auto" w:fill="FFFFFF"/>
          <w:lang w:eastAsia="zh-CN" w:bidi="ar"/>
        </w:rPr>
        <w:t xml:space="preserve"> the security sector to enable them provide leadership in development, adoption, and diffusion of technological/digital transformation</w:t>
      </w:r>
    </w:p>
    <w:p w14:paraId="433D468B" w14:textId="77777777" w:rsidR="007B159C" w:rsidRDefault="00000000">
      <w:pPr>
        <w:pStyle w:val="Heading3"/>
        <w:spacing w:before="100" w:beforeAutospacing="1" w:after="160" w:line="256" w:lineRule="auto"/>
        <w:contextualSpacing/>
        <w:jc w:val="both"/>
        <w:rPr>
          <w:rFonts w:cs="Arial"/>
        </w:rPr>
      </w:pPr>
      <w:bookmarkStart w:id="726" w:name="_Toc18641"/>
      <w:bookmarkStart w:id="727" w:name="_Toc19483"/>
      <w:bookmarkStart w:id="728" w:name="_Toc4793"/>
      <w:bookmarkStart w:id="729" w:name="_Toc26270"/>
      <w:bookmarkStart w:id="730" w:name="_Toc31270"/>
      <w:bookmarkStart w:id="731" w:name="_Toc10967"/>
      <w:r>
        <w:rPr>
          <w:rFonts w:cs="Arial"/>
        </w:rPr>
        <w:t>3.5.1 Digital skills for the Judiciary</w:t>
      </w:r>
      <w:bookmarkEnd w:id="726"/>
      <w:bookmarkEnd w:id="727"/>
      <w:bookmarkEnd w:id="728"/>
      <w:bookmarkEnd w:id="729"/>
      <w:bookmarkEnd w:id="730"/>
      <w:bookmarkEnd w:id="731"/>
    </w:p>
    <w:p w14:paraId="20C82661" w14:textId="77777777" w:rsidR="007B159C" w:rsidRDefault="00000000">
      <w:pPr>
        <w:pStyle w:val="ListParagraph"/>
        <w:ind w:left="0"/>
        <w:jc w:val="both"/>
        <w:rPr>
          <w:rFonts w:ascii="Arial" w:eastAsia="SimSun" w:hAnsi="Arial" w:cs="Arial"/>
          <w:sz w:val="20"/>
          <w:szCs w:val="20"/>
          <w:lang w:eastAsia="en-ZW"/>
        </w:rPr>
      </w:pPr>
      <w:r>
        <w:rPr>
          <w:rFonts w:ascii="Arial" w:eastAsia="SimSun" w:hAnsi="Arial" w:cs="Arial"/>
          <w:sz w:val="20"/>
          <w:szCs w:val="20"/>
          <w:lang w:val="en-ZW" w:eastAsia="en-ZW"/>
        </w:rPr>
        <w:t xml:space="preserve">In order to interpret the laws </w:t>
      </w:r>
      <w:r>
        <w:rPr>
          <w:rFonts w:ascii="Arial" w:eastAsia="SimSun" w:hAnsi="Arial" w:cs="Arial"/>
          <w:sz w:val="20"/>
          <w:szCs w:val="20"/>
          <w:lang w:eastAsia="en-ZW"/>
        </w:rPr>
        <w:t xml:space="preserve">governing </w:t>
      </w:r>
      <w:r>
        <w:rPr>
          <w:rFonts w:ascii="Arial" w:eastAsia="SimSun" w:hAnsi="Arial" w:cs="Arial"/>
          <w:sz w:val="20"/>
          <w:szCs w:val="20"/>
          <w:lang w:val="en-ZW" w:eastAsia="en-ZW"/>
        </w:rPr>
        <w:t xml:space="preserve">the use of ICT </w:t>
      </w:r>
      <w:r>
        <w:rPr>
          <w:rFonts w:ascii="Arial" w:eastAsia="SimSun" w:hAnsi="Arial" w:cs="Arial"/>
          <w:sz w:val="20"/>
          <w:szCs w:val="20"/>
          <w:lang w:eastAsia="en-ZW"/>
        </w:rPr>
        <w:t>the Judiciary needs to</w:t>
      </w:r>
      <w:r>
        <w:rPr>
          <w:rFonts w:ascii="Arial" w:eastAsia="SimSun" w:hAnsi="Arial" w:cs="Arial"/>
          <w:sz w:val="20"/>
          <w:szCs w:val="20"/>
          <w:lang w:val="en-ZW" w:eastAsia="en-ZW"/>
        </w:rPr>
        <w:t xml:space="preserve"> effectively use the </w:t>
      </w:r>
      <w:r>
        <w:rPr>
          <w:rFonts w:ascii="Arial" w:eastAsia="SimSun" w:hAnsi="Arial" w:cs="Arial"/>
          <w:sz w:val="20"/>
          <w:szCs w:val="20"/>
          <w:lang w:eastAsia="en-ZW"/>
        </w:rPr>
        <w:t xml:space="preserve">related legal </w:t>
      </w:r>
      <w:r>
        <w:rPr>
          <w:rFonts w:ascii="Arial" w:eastAsia="SimSun" w:hAnsi="Arial" w:cs="Arial"/>
          <w:sz w:val="20"/>
          <w:szCs w:val="20"/>
          <w:lang w:val="en-ZW" w:eastAsia="en-ZW"/>
        </w:rPr>
        <w:t xml:space="preserve">knowledge and </w:t>
      </w:r>
      <w:r>
        <w:rPr>
          <w:rFonts w:ascii="Arial" w:eastAsia="SimSun" w:hAnsi="Arial" w:cs="Arial"/>
          <w:sz w:val="20"/>
          <w:szCs w:val="20"/>
          <w:lang w:eastAsia="en-ZW"/>
        </w:rPr>
        <w:t xml:space="preserve">as well as </w:t>
      </w:r>
      <w:r>
        <w:rPr>
          <w:rFonts w:ascii="Arial" w:eastAsia="SimSun" w:hAnsi="Arial" w:cs="Arial"/>
          <w:sz w:val="20"/>
          <w:szCs w:val="20"/>
          <w:lang w:val="en-ZW" w:eastAsia="en-ZW"/>
        </w:rPr>
        <w:t>ICT in its day-to-day affairs</w:t>
      </w:r>
      <w:r>
        <w:rPr>
          <w:rStyle w:val="FootnoteReference"/>
          <w:rFonts w:eastAsia="SimSun" w:cs="Arial"/>
          <w:sz w:val="20"/>
          <w:szCs w:val="20"/>
          <w:lang w:val="en-ZW" w:eastAsia="en-ZW"/>
        </w:rPr>
        <w:footnoteReference w:id="28"/>
      </w:r>
      <w:r>
        <w:rPr>
          <w:rFonts w:ascii="Arial" w:eastAsia="SimSun" w:hAnsi="Arial" w:cs="Arial"/>
          <w:sz w:val="20"/>
          <w:szCs w:val="20"/>
          <w:lang w:val="en-ZW" w:eastAsia="en-ZW"/>
        </w:rPr>
        <w:t xml:space="preserve">. </w:t>
      </w:r>
      <w:r>
        <w:rPr>
          <w:rFonts w:ascii="Arial" w:eastAsia="SimSun" w:hAnsi="Arial" w:cs="Arial"/>
          <w:sz w:val="20"/>
          <w:szCs w:val="20"/>
          <w:lang w:eastAsia="en-ZW"/>
        </w:rPr>
        <w:t>Some of the d</w:t>
      </w:r>
      <w:r>
        <w:rPr>
          <w:rFonts w:ascii="Arial" w:eastAsia="SimSun" w:hAnsi="Arial" w:cs="Arial"/>
          <w:sz w:val="20"/>
          <w:szCs w:val="20"/>
          <w:lang w:val="en-ZW" w:eastAsia="en-ZW"/>
        </w:rPr>
        <w:t xml:space="preserve">difficulties </w:t>
      </w:r>
      <w:r>
        <w:rPr>
          <w:rFonts w:ascii="Arial" w:eastAsia="SimSun" w:hAnsi="Arial" w:cs="Arial"/>
          <w:sz w:val="20"/>
          <w:szCs w:val="20"/>
          <w:lang w:eastAsia="en-ZW"/>
        </w:rPr>
        <w:t xml:space="preserve">encountered by </w:t>
      </w:r>
      <w:r>
        <w:rPr>
          <w:rFonts w:ascii="Arial" w:eastAsia="SimSun" w:hAnsi="Arial" w:cs="Arial"/>
          <w:sz w:val="20"/>
          <w:szCs w:val="20"/>
          <w:lang w:val="en-ZW" w:eastAsia="en-ZW"/>
        </w:rPr>
        <w:t>judges</w:t>
      </w:r>
      <w:r>
        <w:rPr>
          <w:rFonts w:ascii="Arial" w:eastAsia="SimSun" w:hAnsi="Arial" w:cs="Arial"/>
          <w:sz w:val="20"/>
          <w:szCs w:val="20"/>
          <w:lang w:eastAsia="en-ZW"/>
        </w:rPr>
        <w:t xml:space="preserve"> </w:t>
      </w:r>
      <w:r>
        <w:rPr>
          <w:rFonts w:ascii="Arial" w:eastAsia="SimSun" w:hAnsi="Arial" w:cs="Arial"/>
          <w:sz w:val="20"/>
          <w:szCs w:val="20"/>
          <w:lang w:val="en-ZW" w:eastAsia="en-ZW"/>
        </w:rPr>
        <w:t>in court</w:t>
      </w:r>
      <w:r>
        <w:rPr>
          <w:rFonts w:ascii="Arial" w:eastAsia="SimSun" w:hAnsi="Arial" w:cs="Arial"/>
          <w:sz w:val="20"/>
          <w:szCs w:val="20"/>
          <w:lang w:eastAsia="en-ZW"/>
        </w:rPr>
        <w:t>s</w:t>
      </w:r>
      <w:r>
        <w:rPr>
          <w:rFonts w:ascii="Arial" w:eastAsia="SimSun" w:hAnsi="Arial" w:cs="Arial"/>
          <w:sz w:val="20"/>
          <w:szCs w:val="20"/>
          <w:lang w:val="en-ZW" w:eastAsia="en-ZW"/>
        </w:rPr>
        <w:t xml:space="preserve"> include cybercrime and other forms of tech-enhanced criminality. </w:t>
      </w:r>
      <w:r>
        <w:rPr>
          <w:rFonts w:ascii="Arial" w:eastAsia="SimSun" w:hAnsi="Arial" w:cs="Arial"/>
          <w:sz w:val="20"/>
          <w:szCs w:val="20"/>
          <w:lang w:eastAsia="en-ZW"/>
        </w:rPr>
        <w:t xml:space="preserve">In this regard, </w:t>
      </w:r>
      <w:r>
        <w:rPr>
          <w:rFonts w:ascii="Arial" w:eastAsia="SimSun" w:hAnsi="Arial" w:cs="Arial"/>
          <w:sz w:val="20"/>
          <w:szCs w:val="20"/>
          <w:lang w:val="en-ZW" w:eastAsia="en-ZW"/>
        </w:rPr>
        <w:t xml:space="preserve">it is advised </w:t>
      </w:r>
      <w:r>
        <w:rPr>
          <w:rFonts w:ascii="Arial" w:eastAsia="SimSun" w:hAnsi="Arial" w:cs="Arial"/>
          <w:sz w:val="20"/>
          <w:szCs w:val="20"/>
          <w:lang w:val="en-ZW" w:eastAsia="en-ZW"/>
        </w:rPr>
        <w:lastRenderedPageBreak/>
        <w:t>that the judiciary and other law enforcement organizations start a procedure to empower and train incumbents</w:t>
      </w:r>
      <w:r>
        <w:rPr>
          <w:rFonts w:ascii="Arial" w:eastAsia="SimSun" w:hAnsi="Arial" w:cs="Arial"/>
          <w:sz w:val="20"/>
          <w:szCs w:val="20"/>
          <w:lang w:eastAsia="en-ZW"/>
        </w:rPr>
        <w:t xml:space="preserve"> </w:t>
      </w:r>
      <w:r>
        <w:rPr>
          <w:rFonts w:ascii="Arial" w:eastAsia="SimSun" w:hAnsi="Arial" w:cs="Arial"/>
          <w:sz w:val="20"/>
          <w:szCs w:val="20"/>
          <w:lang w:val="en-ZW" w:eastAsia="en-ZW"/>
        </w:rPr>
        <w:t>on ICTs with the help of the ministries in charge of ICT and education.</w:t>
      </w:r>
      <w:r>
        <w:rPr>
          <w:rFonts w:ascii="Arial" w:eastAsia="SimSun" w:hAnsi="Arial" w:cs="Arial"/>
          <w:sz w:val="20"/>
          <w:szCs w:val="20"/>
          <w:lang w:eastAsia="en-ZW"/>
        </w:rPr>
        <w:t xml:space="preserve"> To achieve this objective the MOCDE will:</w:t>
      </w:r>
    </w:p>
    <w:p w14:paraId="5AE3B7BF" w14:textId="77777777" w:rsidR="007B159C" w:rsidRDefault="007B159C">
      <w:pPr>
        <w:pStyle w:val="ListParagraph"/>
        <w:ind w:left="0"/>
        <w:jc w:val="both"/>
        <w:rPr>
          <w:rFonts w:ascii="Arial" w:eastAsia="SimSun" w:hAnsi="Arial" w:cs="Arial"/>
          <w:sz w:val="20"/>
          <w:szCs w:val="20"/>
          <w:lang w:eastAsia="en-ZW"/>
        </w:rPr>
      </w:pPr>
    </w:p>
    <w:p w14:paraId="6D0CF473" w14:textId="77777777" w:rsidR="007B159C" w:rsidRDefault="00000000">
      <w:pPr>
        <w:pStyle w:val="ListParagraph"/>
        <w:numPr>
          <w:ilvl w:val="0"/>
          <w:numId w:val="48"/>
        </w:numPr>
        <w:jc w:val="both"/>
        <w:rPr>
          <w:rFonts w:ascii="Arial" w:eastAsia="SimSun" w:hAnsi="Arial" w:cs="Arial"/>
          <w:sz w:val="20"/>
          <w:szCs w:val="20"/>
          <w:lang w:eastAsia="en-ZW"/>
        </w:rPr>
      </w:pPr>
      <w:r>
        <w:rPr>
          <w:rFonts w:ascii="Arial" w:eastAsia="SimSun" w:hAnsi="Arial" w:cs="Arial"/>
          <w:sz w:val="20"/>
          <w:szCs w:val="20"/>
          <w:lang w:eastAsia="en-ZW"/>
        </w:rPr>
        <w:t>Conduct sensitization forums  for the judicial officers on the Strategy</w:t>
      </w:r>
    </w:p>
    <w:p w14:paraId="250AC65B" w14:textId="77777777" w:rsidR="007B159C" w:rsidRDefault="00000000">
      <w:pPr>
        <w:pStyle w:val="ListParagraph"/>
        <w:numPr>
          <w:ilvl w:val="0"/>
          <w:numId w:val="48"/>
        </w:numPr>
        <w:jc w:val="both"/>
        <w:rPr>
          <w:rFonts w:ascii="Arial" w:eastAsia="SimSun" w:hAnsi="Arial" w:cs="Arial"/>
          <w:sz w:val="20"/>
          <w:szCs w:val="20"/>
          <w:lang w:eastAsia="en-ZW"/>
        </w:rPr>
      </w:pPr>
      <w:r>
        <w:rPr>
          <w:rFonts w:ascii="Arial" w:eastAsia="SimSun" w:hAnsi="Arial" w:cs="Arial"/>
          <w:sz w:val="20"/>
          <w:szCs w:val="20"/>
          <w:lang w:eastAsia="en-ZW"/>
        </w:rPr>
        <w:t>Coordinate with the judiciary to identify training needs and engage suitable trainers to enhance the capacity of the judiciary for the digital economy</w:t>
      </w:r>
    </w:p>
    <w:p w14:paraId="29685E29" w14:textId="77777777" w:rsidR="007B159C" w:rsidRDefault="00000000">
      <w:pPr>
        <w:pStyle w:val="ListParagraph"/>
        <w:ind w:left="0"/>
        <w:jc w:val="both"/>
        <w:rPr>
          <w:rFonts w:ascii="Arial" w:hAnsi="Arial" w:cs="Arial"/>
          <w:highlight w:val="yellow"/>
        </w:rPr>
      </w:pPr>
      <w:r>
        <w:rPr>
          <w:rFonts w:ascii="Arial" w:eastAsia="SimSun" w:hAnsi="Arial" w:cs="Arial"/>
          <w:sz w:val="20"/>
          <w:szCs w:val="20"/>
          <w:lang w:eastAsia="en-ZW"/>
        </w:rPr>
        <w:t xml:space="preserve">  </w:t>
      </w:r>
    </w:p>
    <w:p w14:paraId="23F12137" w14:textId="77777777" w:rsidR="007B159C" w:rsidRDefault="00000000">
      <w:pPr>
        <w:pStyle w:val="Heading2"/>
        <w:jc w:val="both"/>
        <w:rPr>
          <w:rStyle w:val="Hyperlink"/>
          <w:rFonts w:cs="Arial"/>
          <w:color w:val="auto"/>
        </w:rPr>
      </w:pPr>
      <w:bookmarkStart w:id="732" w:name="_Toc20196"/>
      <w:bookmarkStart w:id="733" w:name="_Toc25121"/>
      <w:bookmarkStart w:id="734" w:name="_Toc30053"/>
      <w:bookmarkStart w:id="735" w:name="_Toc3625"/>
      <w:bookmarkStart w:id="736" w:name="_Toc19236"/>
      <w:bookmarkStart w:id="737" w:name="_Toc16802"/>
      <w:bookmarkStart w:id="738" w:name="_Toc14678"/>
      <w:bookmarkStart w:id="739" w:name="_Toc30190"/>
      <w:bookmarkStart w:id="740" w:name="_Toc24465"/>
      <w:bookmarkStart w:id="741" w:name="_Toc28048"/>
      <w:bookmarkStart w:id="742" w:name="_Toc9632"/>
      <w:bookmarkStart w:id="743" w:name="_Toc24656"/>
      <w:bookmarkStart w:id="744" w:name="_Toc7253"/>
      <w:bookmarkStart w:id="745" w:name="_Toc26960"/>
      <w:r>
        <w:rPr>
          <w:rStyle w:val="FollowedHyperlink"/>
          <w:rFonts w:cs="Arial"/>
          <w:color w:val="auto"/>
          <w:u w:val="none"/>
        </w:rPr>
        <w:t>3.6 Policy, Legislation and Regulation</w:t>
      </w:r>
      <w:bookmarkEnd w:id="732"/>
      <w:bookmarkEnd w:id="733"/>
      <w:bookmarkEnd w:id="734"/>
      <w:bookmarkEnd w:id="735"/>
      <w:bookmarkEnd w:id="736"/>
      <w:bookmarkEnd w:id="737"/>
      <w:bookmarkEnd w:id="738"/>
      <w:bookmarkEnd w:id="739"/>
      <w:bookmarkEnd w:id="740"/>
      <w:r>
        <w:rPr>
          <w:rStyle w:val="FollowedHyperlink"/>
          <w:rFonts w:cs="Arial"/>
          <w:color w:val="auto"/>
          <w:u w:val="none"/>
        </w:rPr>
        <w:tab/>
      </w:r>
      <w:bookmarkEnd w:id="741"/>
      <w:bookmarkEnd w:id="742"/>
      <w:bookmarkEnd w:id="743"/>
      <w:bookmarkEnd w:id="744"/>
      <w:bookmarkEnd w:id="745"/>
    </w:p>
    <w:p w14:paraId="7493F80B" w14:textId="77777777" w:rsidR="007B159C" w:rsidRDefault="00000000">
      <w:pPr>
        <w:numPr>
          <w:ilvl w:val="255"/>
          <w:numId w:val="0"/>
        </w:numPr>
        <w:spacing w:line="276" w:lineRule="auto"/>
        <w:jc w:val="both"/>
        <w:rPr>
          <w:rFonts w:ascii="Arial" w:hAnsi="Arial" w:cs="Arial"/>
          <w:sz w:val="20"/>
          <w:szCs w:val="20"/>
        </w:rPr>
      </w:pPr>
      <w:r>
        <w:rPr>
          <w:rFonts w:ascii="Arial" w:hAnsi="Arial" w:cs="Arial"/>
          <w:szCs w:val="24"/>
        </w:rPr>
        <w:t xml:space="preserve">The volatility of the ICT sector and the transitory nature of innovation necessitates an agile policy, legal, regulatory, and institutional environment capable of responding to the changing needs of the market. Therefore, an enabling environment is imperative for a well-functioning digital ecosystem. This requires </w:t>
      </w:r>
      <w:r>
        <w:rPr>
          <w:rFonts w:ascii="Arial" w:hAnsi="Arial" w:cs="Arial"/>
          <w:sz w:val="20"/>
          <w:szCs w:val="20"/>
        </w:rPr>
        <w:t xml:space="preserve">continuous improvement of the policy legal, regulatory and institutional framework to support the digital economy by: </w:t>
      </w:r>
    </w:p>
    <w:p w14:paraId="6B9FBF9F" w14:textId="77777777" w:rsidR="007B159C" w:rsidRDefault="00000000">
      <w:pPr>
        <w:numPr>
          <w:ilvl w:val="0"/>
          <w:numId w:val="49"/>
        </w:numPr>
        <w:jc w:val="both"/>
        <w:rPr>
          <w:rFonts w:ascii="Arial" w:eastAsia="AndesBold" w:hAnsi="Arial" w:cs="Arial"/>
          <w:sz w:val="20"/>
          <w:szCs w:val="20"/>
          <w:lang w:eastAsia="zh-CN" w:bidi="ar"/>
        </w:rPr>
      </w:pPr>
      <w:r>
        <w:rPr>
          <w:rFonts w:ascii="Arial" w:eastAsia="AndesBold" w:hAnsi="Arial" w:cs="Arial"/>
          <w:sz w:val="20"/>
          <w:szCs w:val="20"/>
          <w:lang w:eastAsia="zh-CN" w:bidi="ar"/>
        </w:rPr>
        <w:t xml:space="preserve">Enhancing legal and regulatory frameworks to foster competition and Maximizing Finance for Development (MFD) agenda; </w:t>
      </w:r>
    </w:p>
    <w:p w14:paraId="6A8719E4" w14:textId="77777777" w:rsidR="007B159C" w:rsidRDefault="00000000">
      <w:pPr>
        <w:numPr>
          <w:ilvl w:val="0"/>
          <w:numId w:val="49"/>
        </w:numPr>
        <w:jc w:val="both"/>
        <w:rPr>
          <w:rFonts w:ascii="Arial" w:hAnsi="Arial" w:cs="Arial"/>
          <w:sz w:val="20"/>
          <w:szCs w:val="20"/>
        </w:rPr>
      </w:pPr>
      <w:r>
        <w:rPr>
          <w:rFonts w:ascii="Arial" w:eastAsia="AndesBold" w:hAnsi="Arial" w:cs="Arial"/>
          <w:sz w:val="20"/>
          <w:szCs w:val="20"/>
          <w:lang w:eastAsia="zh-CN" w:bidi="ar"/>
        </w:rPr>
        <w:t xml:space="preserve">Mitigating risks across legal and regulatory perspectives, including on data privacy, and  cyber security including effective institutions and regulations </w:t>
      </w:r>
    </w:p>
    <w:p w14:paraId="5BF925A7" w14:textId="77777777" w:rsidR="007B159C" w:rsidRDefault="00000000">
      <w:pPr>
        <w:spacing w:line="276" w:lineRule="auto"/>
        <w:jc w:val="both"/>
        <w:rPr>
          <w:rFonts w:ascii="Arial" w:hAnsi="Arial" w:cs="Arial"/>
          <w:sz w:val="24"/>
          <w:szCs w:val="24"/>
        </w:rPr>
      </w:pPr>
      <w:r>
        <w:rPr>
          <w:rFonts w:ascii="Arial" w:hAnsi="Arial" w:cs="Arial"/>
          <w:szCs w:val="24"/>
        </w:rPr>
        <w:t>In this regard, the following policy, legislative and regulatory actions will be implemented during the term of the Strategy to further support the overall vision of the Government as explained in the NDP:</w:t>
      </w:r>
    </w:p>
    <w:p w14:paraId="0026721B" w14:textId="77777777" w:rsidR="007B159C" w:rsidRDefault="00000000">
      <w:pPr>
        <w:pStyle w:val="ListParagraph"/>
        <w:numPr>
          <w:ilvl w:val="0"/>
          <w:numId w:val="50"/>
        </w:numPr>
        <w:spacing w:before="120" w:beforeAutospacing="0" w:after="0" w:line="276" w:lineRule="auto"/>
        <w:jc w:val="both"/>
        <w:rPr>
          <w:rFonts w:ascii="Arial" w:hAnsi="Arial" w:cs="Arial"/>
        </w:rPr>
      </w:pPr>
      <w:r>
        <w:rPr>
          <w:rFonts w:ascii="Arial" w:hAnsi="Arial" w:cs="Arial"/>
        </w:rPr>
        <w:t>Adopt a collaborative regulatory stance for the digital economy</w:t>
      </w:r>
    </w:p>
    <w:p w14:paraId="5DF421A4" w14:textId="77777777" w:rsidR="007B159C" w:rsidRDefault="00000000">
      <w:pPr>
        <w:pStyle w:val="ListParagraph"/>
        <w:numPr>
          <w:ilvl w:val="0"/>
          <w:numId w:val="50"/>
        </w:numPr>
        <w:spacing w:before="120" w:beforeAutospacing="0" w:after="0" w:line="276" w:lineRule="auto"/>
        <w:jc w:val="both"/>
        <w:rPr>
          <w:rFonts w:ascii="Arial" w:hAnsi="Arial" w:cs="Arial"/>
        </w:rPr>
      </w:pPr>
      <w:r>
        <w:rPr>
          <w:rFonts w:ascii="Arial" w:hAnsi="Arial" w:cs="Arial"/>
        </w:rPr>
        <w:t>Conduct regular and adequate policy reviews in consultation with stakeholders</w:t>
      </w:r>
    </w:p>
    <w:p w14:paraId="79BB7462"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Ensure consumers are protected during rapid adoption diffusion of ICTs including 3G, 4G (LTE), 5G, and other emerging technologies</w:t>
      </w:r>
    </w:p>
    <w:p w14:paraId="276CB9BB"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Develop guidelines to provide a high level of protection for all people against substantiated adverse health effects from exposures to both short- and long-term, continuous, and discontinuous radio frequency electromagnetic fields (EMFs)</w:t>
      </w:r>
    </w:p>
    <w:p w14:paraId="111E0497"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 xml:space="preserve">Establish institutional mechanisms and procedures for determining sectoral ICT application priorities and develop appropriate projects;  </w:t>
      </w:r>
    </w:p>
    <w:p w14:paraId="47A2DD89"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Develop policy, legal and regulatory framework for adoption and use of emerging technologies in all sectors including public, growth sectors and private sectors among others</w:t>
      </w:r>
    </w:p>
    <w:p w14:paraId="4E19B1F3"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Operationalize infrastructure sharing</w:t>
      </w:r>
    </w:p>
    <w:p w14:paraId="4ACCA7AB"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Promote and regulate mobile virtual network operators (MVNOs)</w:t>
      </w:r>
    </w:p>
    <w:p w14:paraId="284936A5"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Implement mobile number portability</w:t>
      </w:r>
    </w:p>
    <w:p w14:paraId="1BC22485"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Facilitate the integration of national policy and regulatory frameworks with regional frameworks</w:t>
      </w:r>
    </w:p>
    <w:p w14:paraId="01FFCE39"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 xml:space="preserve">Review the current Universal Service Fund mandate and application framework to align the entire process with the MOCDE Policy goals including through amendment of relevant laws  </w:t>
      </w:r>
    </w:p>
    <w:p w14:paraId="4D971442"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lastRenderedPageBreak/>
        <w:t>Enact legislative amendment to ensure that there exist autonomous regulatory bodies in the ICT sector as a way of dealing with issues of conflict of interest in exercise of distinct regulatory mandates</w:t>
      </w:r>
    </w:p>
    <w:p w14:paraId="37F1009F"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Develop policies, legislation and regulations on e-applications including for e-Health, e-learning, e-Agriculture, e-Manufacturing, e-Transport, e-Tourism, e-Mining among others</w:t>
      </w:r>
    </w:p>
    <w:p w14:paraId="33B199AC"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Take legislative measures for a procurement quota system to support locally developed ICT solutions</w:t>
      </w:r>
    </w:p>
    <w:p w14:paraId="3F612105"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Provide tax incentives for innovative ICT companies and those that take students on industrial attachment for ICT research and innovation</w:t>
      </w:r>
    </w:p>
    <w:p w14:paraId="0C3C85E0"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Enact legislation for digital financial services including licensing of Fintech’s</w:t>
      </w:r>
    </w:p>
    <w:p w14:paraId="08E899AD"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Enact legal and regulatory framework for the National Data Centre</w:t>
      </w:r>
    </w:p>
    <w:p w14:paraId="5E5C3745"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Enact framework for cloud computing and big data</w:t>
      </w:r>
    </w:p>
    <w:p w14:paraId="12C13F77"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Implement regulatory framework and processes to rationalize data tariffs to make broadband services more affordable and to increase usage</w:t>
      </w:r>
    </w:p>
    <w:p w14:paraId="1AAC7334"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Provide the legal and regulatory framework to guide the implementation of smart city initiative</w:t>
      </w:r>
    </w:p>
    <w:p w14:paraId="64CC437E"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hAnsi="Arial" w:cs="Arial"/>
        </w:rPr>
        <w:t>Enact new and periodically review existing legislation governing ICTs in line with current trends</w:t>
      </w:r>
    </w:p>
    <w:p w14:paraId="0B461C0F" w14:textId="77777777" w:rsidR="007B159C" w:rsidRDefault="00000000">
      <w:pPr>
        <w:pStyle w:val="ListParagraph"/>
        <w:numPr>
          <w:ilvl w:val="0"/>
          <w:numId w:val="50"/>
        </w:numPr>
        <w:spacing w:before="0" w:beforeAutospacing="0" w:after="0" w:line="276" w:lineRule="auto"/>
        <w:jc w:val="both"/>
        <w:rPr>
          <w:rFonts w:ascii="Arial" w:hAnsi="Arial" w:cs="Arial"/>
        </w:rPr>
      </w:pPr>
      <w:r>
        <w:rPr>
          <w:rFonts w:ascii="Arial" w:eastAsia="SimSun" w:hAnsi="Arial" w:cs="Arial"/>
          <w:shd w:val="clear" w:color="auto" w:fill="FFFFFF"/>
        </w:rPr>
        <w:t>Enact a legal and regulatory framework that creates an environment of market competition to among others address issues of access cost, service availability, consumer choice and quality of service.</w:t>
      </w:r>
    </w:p>
    <w:p w14:paraId="1BAF126A" w14:textId="77777777" w:rsidR="007B159C" w:rsidRDefault="007B159C">
      <w:pPr>
        <w:pStyle w:val="ListParagraph"/>
        <w:spacing w:before="0" w:beforeAutospacing="0" w:after="0" w:line="276" w:lineRule="auto"/>
        <w:ind w:left="0"/>
        <w:jc w:val="both"/>
        <w:rPr>
          <w:rFonts w:ascii="Arial" w:eastAsia="SimSun" w:hAnsi="Arial" w:cs="Arial"/>
          <w:sz w:val="24"/>
          <w:szCs w:val="24"/>
          <w:highlight w:val="yellow"/>
          <w:shd w:val="clear" w:color="auto" w:fill="FFFFFF"/>
        </w:rPr>
      </w:pPr>
    </w:p>
    <w:bookmarkStart w:id="746" w:name="_Toc4374"/>
    <w:bookmarkStart w:id="747" w:name="_Toc15218"/>
    <w:bookmarkStart w:id="748" w:name="_Toc1900"/>
    <w:bookmarkStart w:id="749" w:name="_Toc3421"/>
    <w:bookmarkStart w:id="750" w:name="_Toc21683"/>
    <w:bookmarkStart w:id="751" w:name="_Toc20922"/>
    <w:bookmarkStart w:id="752" w:name="_Toc25144"/>
    <w:bookmarkStart w:id="753" w:name="_Toc7846"/>
    <w:bookmarkStart w:id="754" w:name="_Toc14285"/>
    <w:p w14:paraId="2662315E" w14:textId="77777777" w:rsidR="007B159C" w:rsidRDefault="00000000">
      <w:pPr>
        <w:pStyle w:val="Heading2"/>
        <w:jc w:val="both"/>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"_Toc21843 " </w:instrText>
      </w:r>
      <w:r>
        <w:fldChar w:fldCharType="separate"/>
      </w:r>
      <w:r>
        <w:rPr>
          <w:rStyle w:val="Hyperlink"/>
          <w:rFonts w:cs="Arial"/>
          <w:b/>
          <w:bCs/>
          <w:color w:val="auto"/>
          <w:u w:val="none"/>
        </w:rPr>
        <w:t>3.7</w:t>
      </w:r>
      <w:r>
        <w:rPr>
          <w:rStyle w:val="Hyperlink"/>
          <w:rFonts w:cs="Arial"/>
          <w:b/>
          <w:bCs/>
          <w:color w:val="auto"/>
          <w:u w:val="none"/>
        </w:rPr>
        <w:fldChar w:fldCharType="end"/>
      </w:r>
      <w:r>
        <w:rPr>
          <w:rStyle w:val="Hyperlink"/>
          <w:rFonts w:cs="Arial"/>
          <w:b/>
          <w:bCs/>
          <w:color w:val="auto"/>
          <w:u w:val="none"/>
        </w:rPr>
        <w:t xml:space="preserve"> Trust and Security</w:t>
      </w:r>
      <w:bookmarkEnd w:id="746"/>
      <w:bookmarkEnd w:id="747"/>
      <w:bookmarkEnd w:id="748"/>
      <w:bookmarkEnd w:id="749"/>
      <w:bookmarkEnd w:id="750"/>
      <w:bookmarkEnd w:id="751"/>
      <w:bookmarkEnd w:id="752"/>
      <w:bookmarkEnd w:id="753"/>
      <w:bookmarkEnd w:id="754"/>
    </w:p>
    <w:p w14:paraId="200CBA38" w14:textId="77777777" w:rsidR="007B159C" w:rsidRDefault="007B159C">
      <w:pPr>
        <w:pStyle w:val="ListParagraph"/>
        <w:spacing w:before="0" w:beforeAutospacing="0" w:after="0" w:line="276" w:lineRule="auto"/>
        <w:ind w:left="0"/>
        <w:jc w:val="both"/>
        <w:rPr>
          <w:rFonts w:ascii="Arial" w:eastAsia="SimSun" w:hAnsi="Arial" w:cs="Arial"/>
          <w:sz w:val="24"/>
          <w:szCs w:val="24"/>
          <w:highlight w:val="yellow"/>
          <w:shd w:val="clear" w:color="auto" w:fill="FFFFFF"/>
        </w:rPr>
      </w:pPr>
    </w:p>
    <w:p w14:paraId="2350AC5E" w14:textId="77777777" w:rsidR="007B159C" w:rsidRDefault="00000000">
      <w:pPr>
        <w:jc w:val="both"/>
        <w:rPr>
          <w:rFonts w:ascii="Arial" w:hAnsi="Arial" w:cs="Arial"/>
        </w:rPr>
      </w:pPr>
      <w:r>
        <w:rPr>
          <w:rFonts w:ascii="Arial" w:hAnsi="Arial" w:cs="Arial"/>
        </w:rPr>
        <w:t>Since personal data drives most of current online activities, i is critical to reinforce both human and institutional capacity to secure the cyberspace by building trust and confidence in the use of cyber technologies  The AU 23rd Assembly of Heads of State and Government adopted the African Union “Convention on Cyber Security and Personal Data Protection” - Malabo Convention - which seeks for a common approach at continental level on the security of the cyberspace and to set up minimum standards and procedures to define a credible digital environment for developing electronic communications and guarantee the respect of privacy online.</w:t>
      </w:r>
    </w:p>
    <w:p w14:paraId="68F16A90" w14:textId="77777777" w:rsidR="007B159C" w:rsidRDefault="00000000">
      <w:pPr>
        <w:jc w:val="both"/>
        <w:rPr>
          <w:rFonts w:ascii="Arial" w:hAnsi="Arial" w:cs="Arial"/>
        </w:rPr>
      </w:pPr>
      <w:r>
        <w:rPr>
          <w:rFonts w:ascii="Arial" w:hAnsi="Arial" w:cs="Arial"/>
        </w:rPr>
        <w:t>The proliferation of digital services has led to an explosion in digital ecosystems, broadening the scope of attack and increasing the associated risks. This calls for managing security and privacy in a dynamic manner for enterprises.</w:t>
      </w:r>
      <w:r>
        <w:rPr>
          <w:rStyle w:val="FootnoteReference"/>
          <w:rFonts w:cs="Arial"/>
        </w:rPr>
        <w:footnoteReference w:id="29"/>
      </w:r>
      <w:r>
        <w:rPr>
          <w:rFonts w:ascii="Arial" w:hAnsi="Arial" w:cs="Arial"/>
        </w:rPr>
        <w:t xml:space="preserve"> Though there are losses associated with an insecure cyberspace, there is a shortage of manpower to address the threat in Africa</w:t>
      </w:r>
      <w:r>
        <w:rPr>
          <w:rStyle w:val="FootnoteReference"/>
          <w:rFonts w:cs="Arial"/>
        </w:rPr>
        <w:footnoteReference w:id="30"/>
      </w:r>
      <w:r>
        <w:rPr>
          <w:rFonts w:ascii="Arial" w:hAnsi="Arial" w:cs="Arial"/>
        </w:rPr>
        <w:t xml:space="preserve"> and this applies to Gambia as well.</w:t>
      </w:r>
    </w:p>
    <w:p w14:paraId="1E1F0BB1" w14:textId="77777777" w:rsidR="007B159C" w:rsidRDefault="00000000">
      <w:pPr>
        <w:jc w:val="both"/>
        <w:rPr>
          <w:rFonts w:ascii="Arial" w:eastAsia="Helvetica" w:hAnsi="Arial" w:cs="Arial"/>
          <w:spacing w:val="-5"/>
          <w:shd w:val="clear" w:color="auto" w:fill="FFFFFF"/>
        </w:rPr>
      </w:pPr>
      <w:r>
        <w:rPr>
          <w:rFonts w:ascii="Arial" w:eastAsia="Helvetica" w:hAnsi="Arial" w:cs="Arial"/>
          <w:spacing w:val="-5"/>
          <w:shd w:val="clear" w:color="auto" w:fill="FFFFFF"/>
        </w:rPr>
        <w:lastRenderedPageBreak/>
        <w:t xml:space="preserve">Furthermore, </w:t>
      </w:r>
    </w:p>
    <w:p w14:paraId="2810473D" w14:textId="77777777" w:rsidR="007B159C" w:rsidRDefault="00000000">
      <w:pPr>
        <w:ind w:left="720"/>
        <w:jc w:val="both"/>
        <w:rPr>
          <w:rFonts w:ascii="Arial" w:hAnsi="Arial" w:cs="Arial"/>
          <w:sz w:val="20"/>
          <w:szCs w:val="20"/>
        </w:rPr>
      </w:pPr>
      <w:r>
        <w:rPr>
          <w:rFonts w:ascii="Arial" w:hAnsi="Arial" w:cs="Arial"/>
          <w:sz w:val="20"/>
          <w:szCs w:val="20"/>
        </w:rPr>
        <w:t>“The recent large-scale cyber-attacks and cross-jurisdictional issues in pursuing the perpetrators have made it painfully clear that the challenges with borderless cybercrime can only be solved through joint efforts of multiple governments. The fight against crime within the confines of regional borders is a lost battle in most cases.”</w:t>
      </w:r>
      <w:r>
        <w:rPr>
          <w:rStyle w:val="FootnoteReference"/>
          <w:rFonts w:cs="Arial"/>
          <w:sz w:val="20"/>
          <w:szCs w:val="20"/>
        </w:rPr>
        <w:footnoteReference w:id="31"/>
      </w:r>
      <w:r>
        <w:rPr>
          <w:rFonts w:ascii="Arial" w:hAnsi="Arial" w:cs="Arial"/>
          <w:sz w:val="20"/>
          <w:szCs w:val="20"/>
        </w:rPr>
        <w:t>(KPMG, 2022 September, p. 7)</w:t>
      </w:r>
    </w:p>
    <w:p w14:paraId="270AE105" w14:textId="77777777" w:rsidR="007B159C" w:rsidRDefault="00000000">
      <w:pPr>
        <w:jc w:val="both"/>
        <w:rPr>
          <w:rFonts w:ascii="Arial" w:hAnsi="Arial" w:cs="Arial"/>
        </w:rPr>
      </w:pPr>
      <w:r>
        <w:rPr>
          <w:rFonts w:ascii="Arial" w:hAnsi="Arial" w:cs="Arial"/>
        </w:rPr>
        <w:t>Consequently, The Gambia will:</w:t>
      </w:r>
    </w:p>
    <w:p w14:paraId="6767469E" w14:textId="77777777" w:rsidR="007B159C" w:rsidRDefault="00000000">
      <w:pPr>
        <w:numPr>
          <w:ilvl w:val="0"/>
          <w:numId w:val="51"/>
        </w:numPr>
        <w:jc w:val="both"/>
        <w:rPr>
          <w:rFonts w:ascii="Arial" w:hAnsi="Arial" w:cs="Arial"/>
        </w:rPr>
      </w:pPr>
      <w:r>
        <w:rPr>
          <w:rFonts w:ascii="Arial" w:hAnsi="Arial" w:cs="Arial"/>
        </w:rPr>
        <w:t>Enact cybersecurity and data protection laws</w:t>
      </w:r>
    </w:p>
    <w:p w14:paraId="000D1862" w14:textId="77777777" w:rsidR="007B159C" w:rsidRDefault="00000000">
      <w:pPr>
        <w:numPr>
          <w:ilvl w:val="0"/>
          <w:numId w:val="51"/>
        </w:numPr>
        <w:jc w:val="both"/>
        <w:rPr>
          <w:rFonts w:ascii="Arial" w:hAnsi="Arial" w:cs="Arial"/>
        </w:rPr>
      </w:pPr>
      <w:r>
        <w:rPr>
          <w:rFonts w:ascii="Arial" w:hAnsi="Arial" w:cs="Arial"/>
        </w:rPr>
        <w:t>Collaborate on and adopt regionally and continentally harmonized cyber security and data protection instrument including the Malabo Convention</w:t>
      </w:r>
    </w:p>
    <w:p w14:paraId="116D1A2E" w14:textId="77777777" w:rsidR="007B159C" w:rsidRDefault="00000000">
      <w:pPr>
        <w:numPr>
          <w:ilvl w:val="0"/>
          <w:numId w:val="51"/>
        </w:numPr>
        <w:jc w:val="both"/>
        <w:rPr>
          <w:rFonts w:ascii="Arial" w:hAnsi="Arial" w:cs="Arial"/>
        </w:rPr>
      </w:pPr>
      <w:r>
        <w:rPr>
          <w:rFonts w:ascii="Arial" w:hAnsi="Arial" w:cs="Arial"/>
        </w:rPr>
        <w:t>Provide institutional framework for implementation of cybersecurity and data protection in The Gambia</w:t>
      </w:r>
    </w:p>
    <w:bookmarkStart w:id="755" w:name="_Toc19269"/>
    <w:bookmarkStart w:id="756" w:name="_Toc4101"/>
    <w:bookmarkStart w:id="757" w:name="_Toc24145"/>
    <w:bookmarkStart w:id="758" w:name="_Toc29279"/>
    <w:bookmarkStart w:id="759" w:name="_Toc11181"/>
    <w:bookmarkStart w:id="760" w:name="_Toc32708"/>
    <w:bookmarkStart w:id="761" w:name="_Toc25015"/>
    <w:bookmarkStart w:id="762" w:name="_Toc18879"/>
    <w:bookmarkStart w:id="763" w:name="_Toc18356"/>
    <w:bookmarkStart w:id="764" w:name="_Toc29990"/>
    <w:bookmarkStart w:id="765" w:name="_Toc9404"/>
    <w:bookmarkStart w:id="766" w:name="_Toc27273"/>
    <w:bookmarkStart w:id="767" w:name="_Toc27716"/>
    <w:bookmarkStart w:id="768" w:name="_Toc22285"/>
    <w:bookmarkEnd w:id="709"/>
    <w:bookmarkEnd w:id="710"/>
    <w:bookmarkEnd w:id="711"/>
    <w:p w14:paraId="2192217E" w14:textId="77777777" w:rsidR="007B159C" w:rsidRDefault="00000000">
      <w:pPr>
        <w:pStyle w:val="Heading2"/>
        <w:jc w:val="both"/>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"_Toc21843 " </w:instrText>
      </w:r>
      <w:r>
        <w:fldChar w:fldCharType="separate"/>
      </w:r>
      <w:r>
        <w:rPr>
          <w:rStyle w:val="Hyperlink"/>
          <w:rFonts w:cs="Arial"/>
          <w:b/>
          <w:bCs/>
          <w:color w:val="auto"/>
          <w:u w:val="none"/>
        </w:rPr>
        <w:t>3.7 Safe Use of Digital Services</w:t>
      </w:r>
      <w:r>
        <w:rPr>
          <w:rStyle w:val="Hyperlink"/>
          <w:rFonts w:cs="Arial"/>
          <w:b/>
          <w:bCs/>
          <w:color w:val="auto"/>
          <w:u w:val="none"/>
        </w:rPr>
        <w:fldChar w:fldCharType="end"/>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7E1BAA8B" w14:textId="77777777" w:rsidR="007B159C" w:rsidRDefault="00000000">
      <w:pPr>
        <w:jc w:val="both"/>
        <w:rPr>
          <w:rFonts w:ascii="Arial" w:eastAsia="SimSun" w:hAnsi="Arial" w:cs="Arial"/>
          <w:szCs w:val="24"/>
        </w:rPr>
      </w:pPr>
      <w:r>
        <w:rPr>
          <w:rFonts w:ascii="Arial" w:hAnsi="Arial" w:cs="Arial"/>
          <w:szCs w:val="24"/>
        </w:rPr>
        <w:t xml:space="preserve">Existing evidence on the relationship between electromagnetic fields (EMF) and human health calls for more studies  to better understand the relationship between </w:t>
      </w:r>
      <w:r>
        <w:rPr>
          <w:rFonts w:ascii="Arial" w:hAnsi="Arial" w:cs="Arial"/>
          <w:i/>
          <w:iCs/>
          <w:szCs w:val="24"/>
        </w:rPr>
        <w:t>non-ionizing radiation</w:t>
      </w:r>
      <w:r>
        <w:rPr>
          <w:rFonts w:ascii="Arial" w:hAnsi="Arial" w:cs="Arial"/>
          <w:szCs w:val="24"/>
        </w:rPr>
        <w:t xml:space="preserve"> and cancer. According to the World Health Organization (WHO), several</w:t>
      </w:r>
      <w:r>
        <w:rPr>
          <w:rFonts w:ascii="Arial" w:eastAsia="SimSun" w:hAnsi="Arial" w:cs="Arial"/>
          <w:szCs w:val="24"/>
        </w:rPr>
        <w:t xml:space="preserve"> epidemiological studies suggest a small increase in the risk of childhood leukemia with exposure to household radio frequency magnetic fields, although a cause-and-effect relationship has not been established, and that further investigations are ongoing. </w:t>
      </w:r>
    </w:p>
    <w:p w14:paraId="066A80F9" w14:textId="77777777" w:rsidR="007B159C" w:rsidRDefault="00000000">
      <w:pPr>
        <w:jc w:val="both"/>
        <w:rPr>
          <w:rFonts w:ascii="Arial" w:hAnsi="Arial" w:cs="Arial"/>
          <w:szCs w:val="24"/>
        </w:rPr>
      </w:pPr>
      <w:r>
        <w:rPr>
          <w:rFonts w:ascii="Arial" w:eastAsia="SimSun" w:hAnsi="Arial" w:cs="Arial"/>
          <w:szCs w:val="24"/>
        </w:rPr>
        <w:t>I</w:t>
      </w:r>
      <w:r>
        <w:rPr>
          <w:rFonts w:ascii="Arial" w:hAnsi="Arial" w:cs="Arial"/>
          <w:szCs w:val="24"/>
        </w:rPr>
        <w:t>n the context of supply and demand sides, service providers and consumers will, respectively, ensure that their technology, services, and usage adhere to accepted environmental and health standards including protection of special interest groups such as children, from harmful exposure to ICT equipment and services. Consequently, the following strategies will be implemented to ensure safe use of ICTs and protection against harmful effects of EMF:</w:t>
      </w:r>
    </w:p>
    <w:p w14:paraId="3EE28847" w14:textId="77777777" w:rsidR="007B159C" w:rsidRDefault="00000000">
      <w:pPr>
        <w:numPr>
          <w:ilvl w:val="0"/>
          <w:numId w:val="52"/>
        </w:numPr>
        <w:jc w:val="both"/>
        <w:textAlignment w:val="top"/>
        <w:rPr>
          <w:rFonts w:ascii="Arial" w:eastAsia="Arial" w:hAnsi="Arial" w:cs="Arial"/>
          <w:lang w:eastAsia="zh-CN" w:bidi="ar"/>
        </w:rPr>
      </w:pPr>
      <w:r>
        <w:rPr>
          <w:rFonts w:ascii="Arial" w:eastAsia="Arial" w:hAnsi="Arial" w:cs="Arial"/>
          <w:lang w:eastAsia="zh-CN" w:bidi="ar"/>
        </w:rPr>
        <w:t>Ensure compliance with safety standards for all electrical and ICT devices required for access to and use of digital services;</w:t>
      </w:r>
    </w:p>
    <w:p w14:paraId="1392F200" w14:textId="77777777" w:rsidR="007B159C" w:rsidRDefault="00000000">
      <w:pPr>
        <w:numPr>
          <w:ilvl w:val="0"/>
          <w:numId w:val="52"/>
        </w:numPr>
        <w:jc w:val="both"/>
        <w:textAlignment w:val="top"/>
        <w:rPr>
          <w:rFonts w:ascii="Arial" w:eastAsia="Arial" w:hAnsi="Arial" w:cs="Arial"/>
          <w:lang w:eastAsia="zh-CN" w:bidi="ar"/>
        </w:rPr>
      </w:pPr>
      <w:r>
        <w:rPr>
          <w:rFonts w:ascii="Arial" w:eastAsia="Arial" w:hAnsi="Arial" w:cs="Arial"/>
          <w:lang w:eastAsia="zh-CN" w:bidi="ar"/>
        </w:rPr>
        <w:t>Monitor EMF safety compliance by service providers and users of ICT services;</w:t>
      </w:r>
    </w:p>
    <w:p w14:paraId="075A9430" w14:textId="77777777" w:rsidR="007B159C" w:rsidRDefault="00000000">
      <w:pPr>
        <w:numPr>
          <w:ilvl w:val="0"/>
          <w:numId w:val="52"/>
        </w:numPr>
        <w:jc w:val="both"/>
        <w:textAlignment w:val="top"/>
        <w:rPr>
          <w:rFonts w:ascii="Arial" w:eastAsia="Arial" w:hAnsi="Arial" w:cs="Arial"/>
          <w:lang w:eastAsia="zh-CN" w:bidi="ar"/>
        </w:rPr>
      </w:pPr>
      <w:r>
        <w:rPr>
          <w:rFonts w:ascii="Arial" w:eastAsia="Arial" w:hAnsi="Arial" w:cs="Arial"/>
          <w:lang w:eastAsia="zh-CN" w:bidi="ar"/>
        </w:rPr>
        <w:t>Educate citizens about the effects of EMF on their health including on children;</w:t>
      </w:r>
    </w:p>
    <w:p w14:paraId="38F3B308" w14:textId="77777777" w:rsidR="007B159C" w:rsidRDefault="00000000">
      <w:pPr>
        <w:numPr>
          <w:ilvl w:val="0"/>
          <w:numId w:val="52"/>
        </w:numPr>
        <w:jc w:val="both"/>
        <w:textAlignment w:val="top"/>
        <w:rPr>
          <w:rFonts w:ascii="Arial" w:eastAsia="Arial" w:hAnsi="Arial" w:cs="Arial"/>
          <w:lang w:eastAsia="zh-CN" w:bidi="ar"/>
        </w:rPr>
      </w:pPr>
      <w:r>
        <w:rPr>
          <w:rFonts w:ascii="Arial" w:eastAsia="Arial" w:hAnsi="Arial" w:cs="Arial"/>
          <w:lang w:eastAsia="zh-CN" w:bidi="ar"/>
        </w:rPr>
        <w:t>Promote the safe use of devices, including mobile phones, WIFI devices, computers/laptops, IoT devices, among others;</w:t>
      </w:r>
    </w:p>
    <w:p w14:paraId="7827F938" w14:textId="77777777" w:rsidR="007B159C" w:rsidRDefault="00000000">
      <w:pPr>
        <w:numPr>
          <w:ilvl w:val="0"/>
          <w:numId w:val="52"/>
        </w:numPr>
        <w:spacing w:after="0" w:line="240" w:lineRule="auto"/>
        <w:jc w:val="both"/>
        <w:rPr>
          <w:rFonts w:ascii="Arial" w:hAnsi="Arial" w:cs="Arial"/>
          <w:szCs w:val="24"/>
        </w:rPr>
      </w:pPr>
      <w:r>
        <w:rPr>
          <w:rFonts w:ascii="Arial" w:eastAsia="Arial" w:hAnsi="Arial" w:cs="Arial"/>
          <w:lang w:eastAsia="zh-CN" w:bidi="ar"/>
        </w:rPr>
        <w:t>Encourage measurement of EMFs to generate evidence needed to formulate further interventions;</w:t>
      </w:r>
    </w:p>
    <w:p w14:paraId="3090C5D7" w14:textId="77777777" w:rsidR="007B159C" w:rsidRDefault="00000000">
      <w:pPr>
        <w:numPr>
          <w:ilvl w:val="0"/>
          <w:numId w:val="52"/>
        </w:numPr>
        <w:spacing w:after="0" w:line="240" w:lineRule="auto"/>
        <w:jc w:val="both"/>
        <w:rPr>
          <w:rFonts w:ascii="Arial" w:hAnsi="Arial" w:cs="Arial"/>
          <w:szCs w:val="24"/>
        </w:rPr>
      </w:pPr>
      <w:r>
        <w:rPr>
          <w:rFonts w:ascii="Arial" w:hAnsi="Arial" w:cs="Arial"/>
          <w:szCs w:val="24"/>
        </w:rPr>
        <w:t>Partner with organizations competent in EMF safety standards and domesticate these standards in the Gambia;</w:t>
      </w:r>
    </w:p>
    <w:p w14:paraId="3D02A38B" w14:textId="77777777" w:rsidR="007B159C" w:rsidRDefault="00000000">
      <w:pPr>
        <w:numPr>
          <w:ilvl w:val="0"/>
          <w:numId w:val="52"/>
        </w:numPr>
        <w:spacing w:after="0" w:line="240" w:lineRule="auto"/>
        <w:jc w:val="both"/>
        <w:rPr>
          <w:rFonts w:ascii="Arial" w:hAnsi="Arial" w:cs="Arial"/>
          <w:szCs w:val="24"/>
        </w:rPr>
      </w:pPr>
      <w:r>
        <w:rPr>
          <w:rFonts w:ascii="Arial" w:hAnsi="Arial" w:cs="Arial"/>
          <w:szCs w:val="24"/>
        </w:rPr>
        <w:t>Implement consumer protection include online child safety measures</w:t>
      </w:r>
    </w:p>
    <w:p w14:paraId="2948EE8E" w14:textId="77777777" w:rsidR="007B159C" w:rsidRDefault="007B159C">
      <w:pPr>
        <w:numPr>
          <w:ilvl w:val="255"/>
          <w:numId w:val="0"/>
        </w:numPr>
        <w:spacing w:after="0" w:line="240" w:lineRule="auto"/>
        <w:jc w:val="both"/>
        <w:rPr>
          <w:rFonts w:ascii="Arial" w:hAnsi="Arial" w:cs="Arial"/>
          <w:szCs w:val="24"/>
        </w:rPr>
      </w:pPr>
    </w:p>
    <w:p w14:paraId="6DF47601" w14:textId="77777777" w:rsidR="007B159C" w:rsidRDefault="00000000">
      <w:pPr>
        <w:pStyle w:val="Heading2"/>
        <w:jc w:val="both"/>
        <w:rPr>
          <w:rStyle w:val="Hyperlink"/>
          <w:rFonts w:cs="Arial"/>
          <w:b/>
          <w:bCs/>
          <w:color w:val="auto"/>
          <w:u w:val="none"/>
        </w:rPr>
      </w:pPr>
      <w:bookmarkStart w:id="769" w:name="_Toc21529"/>
      <w:bookmarkStart w:id="770" w:name="_Toc20169"/>
      <w:bookmarkStart w:id="771" w:name="_Toc9619"/>
      <w:bookmarkStart w:id="772" w:name="_Toc2907"/>
      <w:bookmarkStart w:id="773" w:name="_Toc5842"/>
      <w:bookmarkStart w:id="774" w:name="_Toc18638"/>
      <w:bookmarkStart w:id="775" w:name="_Toc4372"/>
      <w:bookmarkStart w:id="776" w:name="_Toc22260"/>
      <w:bookmarkStart w:id="777" w:name="_Toc8159"/>
      <w:bookmarkStart w:id="778" w:name="_Toc30231"/>
      <w:bookmarkStart w:id="779" w:name="_Toc9148"/>
      <w:bookmarkStart w:id="780" w:name="_Toc32530"/>
      <w:bookmarkStart w:id="781" w:name="_Toc18151"/>
      <w:bookmarkStart w:id="782" w:name="_Toc1079"/>
      <w:bookmarkStart w:id="783" w:name="_Toc24584"/>
      <w:bookmarkStart w:id="784" w:name="_Toc20562"/>
      <w:bookmarkStart w:id="785" w:name="_Toc15929"/>
      <w:r>
        <w:rPr>
          <w:rStyle w:val="Hyperlink"/>
          <w:rFonts w:cs="Arial"/>
          <w:b/>
          <w:bCs/>
          <w:color w:val="auto"/>
          <w:u w:val="none"/>
        </w:rPr>
        <w:t>3.8 Sustainability</w:t>
      </w:r>
      <w:bookmarkEnd w:id="769"/>
      <w:bookmarkEnd w:id="770"/>
      <w:bookmarkEnd w:id="771"/>
      <w:bookmarkEnd w:id="772"/>
      <w:bookmarkEnd w:id="773"/>
      <w:bookmarkEnd w:id="774"/>
      <w:bookmarkEnd w:id="775"/>
      <w:bookmarkEnd w:id="776"/>
      <w:bookmarkEnd w:id="777"/>
      <w:r>
        <w:rPr>
          <w:rStyle w:val="Hyperlink"/>
          <w:rFonts w:cs="Arial"/>
          <w:b/>
          <w:bCs/>
          <w:color w:val="auto"/>
          <w:u w:val="none"/>
        </w:rPr>
        <w:tab/>
      </w:r>
      <w:bookmarkEnd w:id="778"/>
      <w:bookmarkEnd w:id="779"/>
      <w:bookmarkEnd w:id="780"/>
      <w:bookmarkEnd w:id="781"/>
      <w:bookmarkEnd w:id="782"/>
      <w:bookmarkEnd w:id="783"/>
      <w:bookmarkEnd w:id="784"/>
      <w:bookmarkEnd w:id="785"/>
    </w:p>
    <w:p w14:paraId="565FFBF3" w14:textId="77777777" w:rsidR="007B159C" w:rsidRDefault="00000000">
      <w:pPr>
        <w:spacing w:after="120" w:line="276" w:lineRule="auto"/>
        <w:jc w:val="both"/>
        <w:rPr>
          <w:rFonts w:ascii="Arial" w:hAnsi="Arial" w:cs="Arial"/>
          <w:szCs w:val="24"/>
        </w:rPr>
      </w:pPr>
      <w:r>
        <w:rPr>
          <w:rFonts w:ascii="Arial" w:hAnsi="Arial" w:cs="Arial"/>
          <w:szCs w:val="24"/>
        </w:rPr>
        <w:t xml:space="preserve">Any kind of human endeavor should consider the sustainability. This strategy ensures sustainability of the digital economy through supporting policies, legislation, regulations, and guidelines that are market responsive in a manner that guarantees competition, technology, and service neutrality; as well as availability and prudent management of scarce resources and effective monitoring and enforcement.  </w:t>
      </w:r>
    </w:p>
    <w:p w14:paraId="3B516F39" w14:textId="77777777" w:rsidR="007B159C" w:rsidRDefault="00000000">
      <w:pPr>
        <w:spacing w:after="120" w:line="276" w:lineRule="auto"/>
        <w:jc w:val="both"/>
        <w:rPr>
          <w:rFonts w:ascii="Arial" w:hAnsi="Arial" w:cs="Arial"/>
          <w:sz w:val="24"/>
          <w:szCs w:val="24"/>
        </w:rPr>
      </w:pPr>
      <w:r>
        <w:rPr>
          <w:rFonts w:ascii="Arial" w:hAnsi="Arial" w:cs="Arial"/>
          <w:szCs w:val="24"/>
        </w:rPr>
        <w:t>In this regard, green solutions will be promoted to further support environmental conservation efforts while continuous capacity building and learning across the ICT ecosystem will be mainstreamed to support sustainable development of the sector. To further this objective, the government of the Gambia will:</w:t>
      </w:r>
    </w:p>
    <w:p w14:paraId="3E249E4C" w14:textId="77777777" w:rsidR="007B159C" w:rsidRDefault="00000000">
      <w:pPr>
        <w:numPr>
          <w:ilvl w:val="0"/>
          <w:numId w:val="53"/>
        </w:numPr>
        <w:tabs>
          <w:tab w:val="clear" w:pos="845"/>
          <w:tab w:val="left" w:pos="425"/>
        </w:tabs>
        <w:spacing w:after="120" w:line="240" w:lineRule="auto"/>
        <w:ind w:left="418" w:firstLine="0"/>
        <w:jc w:val="both"/>
        <w:rPr>
          <w:rFonts w:ascii="Arial" w:hAnsi="Arial" w:cs="Arial"/>
          <w:szCs w:val="24"/>
        </w:rPr>
      </w:pPr>
      <w:r>
        <w:rPr>
          <w:rFonts w:ascii="Arial" w:hAnsi="Arial" w:cs="Arial"/>
          <w:szCs w:val="24"/>
        </w:rPr>
        <w:t xml:space="preserve">Promote green ICT solutions including “green” power supply </w:t>
      </w:r>
    </w:p>
    <w:p w14:paraId="1DD9931E" w14:textId="77777777" w:rsidR="007B159C" w:rsidRDefault="00000000">
      <w:pPr>
        <w:numPr>
          <w:ilvl w:val="0"/>
          <w:numId w:val="53"/>
        </w:numPr>
        <w:tabs>
          <w:tab w:val="clear" w:pos="845"/>
          <w:tab w:val="left" w:pos="425"/>
        </w:tabs>
        <w:spacing w:after="120" w:line="240" w:lineRule="auto"/>
        <w:ind w:left="418" w:firstLine="0"/>
        <w:jc w:val="both"/>
        <w:rPr>
          <w:rFonts w:ascii="Arial" w:hAnsi="Arial" w:cs="Arial"/>
          <w:szCs w:val="24"/>
        </w:rPr>
      </w:pPr>
      <w:r>
        <w:rPr>
          <w:rFonts w:ascii="Arial" w:hAnsi="Arial" w:cs="Arial"/>
          <w:szCs w:val="24"/>
        </w:rPr>
        <w:t>Formulate e-waste policies, legislation, and regulations, and  to support progress towards SDGs</w:t>
      </w:r>
    </w:p>
    <w:p w14:paraId="3EEDA0A5" w14:textId="77777777" w:rsidR="007B159C" w:rsidRDefault="00000000">
      <w:pPr>
        <w:numPr>
          <w:ilvl w:val="0"/>
          <w:numId w:val="53"/>
        </w:numPr>
        <w:tabs>
          <w:tab w:val="clear" w:pos="845"/>
          <w:tab w:val="left" w:pos="425"/>
        </w:tabs>
        <w:spacing w:after="120" w:line="240" w:lineRule="auto"/>
        <w:ind w:left="418" w:firstLine="0"/>
        <w:jc w:val="both"/>
        <w:rPr>
          <w:rFonts w:ascii="Arial" w:hAnsi="Arial" w:cs="Arial"/>
          <w:szCs w:val="24"/>
        </w:rPr>
      </w:pPr>
      <w:r>
        <w:rPr>
          <w:rFonts w:ascii="Arial" w:hAnsi="Arial" w:cs="Arial"/>
          <w:szCs w:val="24"/>
        </w:rPr>
        <w:t>Create awareness on the sustainable use of ICTs including conservation of energy</w:t>
      </w:r>
    </w:p>
    <w:p w14:paraId="3D389D01" w14:textId="77777777" w:rsidR="007B159C" w:rsidRDefault="00000000">
      <w:pPr>
        <w:numPr>
          <w:ilvl w:val="0"/>
          <w:numId w:val="53"/>
        </w:numPr>
        <w:tabs>
          <w:tab w:val="clear" w:pos="845"/>
          <w:tab w:val="left" w:pos="425"/>
        </w:tabs>
        <w:spacing w:after="120" w:line="240" w:lineRule="auto"/>
        <w:ind w:left="418" w:firstLine="0"/>
        <w:jc w:val="both"/>
        <w:rPr>
          <w:rFonts w:ascii="Arial" w:hAnsi="Arial" w:cs="Arial"/>
        </w:rPr>
      </w:pPr>
      <w:r>
        <w:rPr>
          <w:rFonts w:ascii="Arial" w:hAnsi="Arial" w:cs="Arial"/>
          <w:szCs w:val="24"/>
        </w:rPr>
        <w:t xml:space="preserve">Promote secure online presence for all consumers through legislation, regulation, and education of consumers </w:t>
      </w:r>
    </w:p>
    <w:p w14:paraId="3FEBF8A5" w14:textId="77777777" w:rsidR="007B159C" w:rsidRDefault="00000000">
      <w:pPr>
        <w:numPr>
          <w:ilvl w:val="0"/>
          <w:numId w:val="53"/>
        </w:numPr>
        <w:tabs>
          <w:tab w:val="clear" w:pos="845"/>
          <w:tab w:val="left" w:pos="425"/>
        </w:tabs>
        <w:spacing w:after="120" w:line="240" w:lineRule="auto"/>
        <w:ind w:left="418" w:firstLine="0"/>
        <w:jc w:val="both"/>
        <w:rPr>
          <w:rFonts w:ascii="Arial" w:hAnsi="Arial" w:cs="Arial"/>
        </w:rPr>
      </w:pPr>
      <w:r>
        <w:rPr>
          <w:rFonts w:ascii="Arial" w:hAnsi="Arial" w:cs="Arial"/>
        </w:rPr>
        <w:t>Develop and implement a comprehensive e-waste project to support SDG 3, 8, 6, and SDG 14</w:t>
      </w:r>
    </w:p>
    <w:bookmarkStart w:id="786" w:name="_Toc2084"/>
    <w:bookmarkStart w:id="787" w:name="_Toc18259"/>
    <w:bookmarkStart w:id="788" w:name="_Toc9818"/>
    <w:bookmarkStart w:id="789" w:name="_Toc31762"/>
    <w:bookmarkStart w:id="790" w:name="_Toc30742"/>
    <w:bookmarkStart w:id="791" w:name="_Toc14571"/>
    <w:bookmarkStart w:id="792" w:name="_Toc7364"/>
    <w:bookmarkStart w:id="793" w:name="_Toc11350"/>
    <w:bookmarkStart w:id="794" w:name="_Toc27737"/>
    <w:bookmarkStart w:id="795" w:name="_Toc5649"/>
    <w:bookmarkStart w:id="796" w:name="_Toc13925"/>
    <w:p w14:paraId="5AAE9E24" w14:textId="77777777" w:rsidR="007B159C" w:rsidRDefault="00000000">
      <w:pPr>
        <w:pStyle w:val="Heading3"/>
        <w:jc w:val="both"/>
        <w:rPr>
          <w:rStyle w:val="Hyperlink"/>
          <w:rFonts w:cs="Arial"/>
          <w:color w:val="auto"/>
          <w:u w:val="none"/>
        </w:rPr>
      </w:pPr>
      <w:r>
        <w:fldChar w:fldCharType="begin"/>
      </w:r>
      <w:r>
        <w:rPr>
          <w:rFonts w:cs="Arial"/>
        </w:rPr>
        <w:instrText xml:space="preserve"> HYPERLINK "file:///D:\\UNECA\\ZIMBABWE%20NATIONAL%20POLICY%20FOR%20ICT%20Revised%202021_v3.0_FINAL%20DRAFT_clean.docx" \l "_Toc5058 " </w:instrText>
      </w:r>
      <w:r>
        <w:fldChar w:fldCharType="separate"/>
      </w:r>
      <w:r>
        <w:rPr>
          <w:rStyle w:val="Hyperlink"/>
          <w:rFonts w:cs="Arial"/>
          <w:color w:val="auto"/>
          <w:u w:val="none"/>
        </w:rPr>
        <w:t>3.8.1 Power Supply</w:t>
      </w:r>
      <w:r>
        <w:rPr>
          <w:rStyle w:val="Hyperlink"/>
          <w:rFonts w:cs="Arial"/>
          <w:color w:val="auto"/>
          <w:u w:val="none"/>
        </w:rPr>
        <w:tab/>
      </w:r>
      <w:r>
        <w:rPr>
          <w:rStyle w:val="Hyperlink"/>
          <w:rFonts w:cs="Arial"/>
          <w:color w:val="auto"/>
          <w:u w:val="none"/>
        </w:rPr>
        <w:fldChar w:fldCharType="end"/>
      </w:r>
      <w:bookmarkEnd w:id="786"/>
      <w:bookmarkEnd w:id="787"/>
      <w:bookmarkEnd w:id="788"/>
      <w:bookmarkEnd w:id="789"/>
      <w:bookmarkEnd w:id="790"/>
      <w:bookmarkEnd w:id="791"/>
      <w:bookmarkEnd w:id="792"/>
      <w:bookmarkEnd w:id="793"/>
      <w:bookmarkEnd w:id="794"/>
      <w:bookmarkEnd w:id="795"/>
      <w:bookmarkEnd w:id="796"/>
    </w:p>
    <w:p w14:paraId="77F5C0DD" w14:textId="77777777" w:rsidR="007B159C" w:rsidRDefault="00000000">
      <w:pPr>
        <w:numPr>
          <w:ilvl w:val="1"/>
          <w:numId w:val="0"/>
        </w:numPr>
        <w:spacing w:before="240" w:line="276" w:lineRule="auto"/>
        <w:jc w:val="both"/>
        <w:rPr>
          <w:rFonts w:ascii="Arial" w:eastAsia="Times New Roman" w:hAnsi="Arial" w:cs="Arial"/>
          <w:sz w:val="24"/>
          <w:szCs w:val="24"/>
        </w:rPr>
      </w:pPr>
      <w:r>
        <w:rPr>
          <w:rFonts w:ascii="Arial" w:hAnsi="Arial" w:cs="Arial"/>
        </w:rPr>
        <w:t>Inadequate power supply is a major obstacle to the widespread adoption of ICTs by citizens limiting their ability to contribute to socioeconomic advancement. In order  maximize the use of ICTs,  interventions by ICT stakeholders, including service providers, who work to ensure that there is an adequate provision of infrastructure and ICT services, is a priority for driving successful implementation of this Strategy. Consequently, the following actions will be taken to avail adequate power supply for the Digital Economy:</w:t>
      </w:r>
    </w:p>
    <w:p w14:paraId="29F4CCCE" w14:textId="77777777" w:rsidR="007B159C" w:rsidRDefault="00000000">
      <w:pPr>
        <w:numPr>
          <w:ilvl w:val="0"/>
          <w:numId w:val="54"/>
        </w:numPr>
        <w:spacing w:after="8" w:line="276" w:lineRule="auto"/>
        <w:ind w:right="7"/>
        <w:jc w:val="both"/>
        <w:rPr>
          <w:rFonts w:ascii="Arial" w:eastAsia="Times New Roman" w:hAnsi="Arial" w:cs="Arial"/>
          <w:szCs w:val="24"/>
        </w:rPr>
      </w:pPr>
      <w:r>
        <w:rPr>
          <w:rFonts w:ascii="Arial" w:eastAsia="SimSun" w:hAnsi="Arial" w:cs="Arial"/>
          <w:szCs w:val="24"/>
          <w:lang w:eastAsia="zh-CN" w:bidi="ar"/>
        </w:rPr>
        <w:t>incorporate power supply and other supporting infrastructure alongside the ICT infrastructure and service development plans across all ICT4D policy priority areas plans</w:t>
      </w:r>
    </w:p>
    <w:p w14:paraId="2F61D1AE" w14:textId="77777777" w:rsidR="007B159C" w:rsidRDefault="00000000">
      <w:pPr>
        <w:numPr>
          <w:ilvl w:val="0"/>
          <w:numId w:val="54"/>
        </w:numPr>
        <w:spacing w:before="100" w:beforeAutospacing="1" w:after="100" w:afterAutospacing="1" w:line="276" w:lineRule="auto"/>
        <w:ind w:right="7"/>
        <w:jc w:val="both"/>
        <w:rPr>
          <w:rFonts w:ascii="Arial" w:hAnsi="Arial" w:cs="Arial"/>
          <w:szCs w:val="24"/>
          <w:lang w:val="en-GB"/>
        </w:rPr>
      </w:pPr>
      <w:r>
        <w:rPr>
          <w:rFonts w:ascii="Arial" w:hAnsi="Arial" w:cs="Arial"/>
          <w:szCs w:val="24"/>
        </w:rPr>
        <w:t xml:space="preserve">promote the development and use of green energy to power ICTs services </w:t>
      </w:r>
    </w:p>
    <w:p w14:paraId="56B5C7B1" w14:textId="77777777" w:rsidR="007B159C" w:rsidRDefault="00000000">
      <w:pPr>
        <w:numPr>
          <w:ilvl w:val="0"/>
          <w:numId w:val="54"/>
        </w:numPr>
        <w:spacing w:before="100" w:beforeAutospacing="1" w:after="100" w:afterAutospacing="1" w:line="276" w:lineRule="auto"/>
        <w:ind w:right="7"/>
        <w:jc w:val="both"/>
        <w:rPr>
          <w:rFonts w:ascii="Arial" w:hAnsi="Arial" w:cs="Arial"/>
          <w:szCs w:val="24"/>
        </w:rPr>
      </w:pPr>
      <w:r>
        <w:rPr>
          <w:rFonts w:ascii="Arial" w:hAnsi="Arial" w:cs="Arial"/>
          <w:szCs w:val="24"/>
        </w:rPr>
        <w:t xml:space="preserve">adopt integrated planning for ICT deployment with other sectoral plans including energy and public works sectors to ensure that no crucial input is omitted in the plan and that duplication of infrastructure is avoided  </w:t>
      </w:r>
    </w:p>
    <w:bookmarkStart w:id="797" w:name="_Toc28375"/>
    <w:bookmarkStart w:id="798" w:name="_Toc27701"/>
    <w:bookmarkStart w:id="799" w:name="_Toc26995"/>
    <w:bookmarkStart w:id="800" w:name="_Toc9793"/>
    <w:bookmarkStart w:id="801" w:name="_Toc1279"/>
    <w:bookmarkStart w:id="802" w:name="_Toc8656"/>
    <w:bookmarkStart w:id="803" w:name="_Toc12553"/>
    <w:bookmarkStart w:id="804" w:name="_Toc19305"/>
    <w:bookmarkStart w:id="805" w:name="_Toc6461"/>
    <w:bookmarkStart w:id="806" w:name="_Toc12012"/>
    <w:bookmarkStart w:id="807" w:name="_Toc1940"/>
    <w:bookmarkStart w:id="808" w:name="_Toc32516"/>
    <w:bookmarkStart w:id="809" w:name="_Toc24877"/>
    <w:bookmarkStart w:id="810" w:name="_Toc9893"/>
    <w:bookmarkStart w:id="811" w:name="_Toc8949"/>
    <w:bookmarkStart w:id="812" w:name="_Toc18460"/>
    <w:bookmarkStart w:id="813" w:name="_Toc12754"/>
    <w:p w14:paraId="16BAB615" w14:textId="77777777" w:rsidR="007B159C" w:rsidRDefault="00000000">
      <w:pPr>
        <w:pStyle w:val="Heading2"/>
        <w:jc w:val="both"/>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"_Toc540 " </w:instrText>
      </w:r>
      <w:r>
        <w:fldChar w:fldCharType="separate"/>
      </w:r>
      <w:r>
        <w:rPr>
          <w:rStyle w:val="Hyperlink"/>
          <w:rFonts w:cs="Arial"/>
          <w:b/>
          <w:bCs/>
          <w:color w:val="auto"/>
          <w:u w:val="none"/>
        </w:rPr>
        <w:t>3.9 Institutional framework</w:t>
      </w:r>
      <w:r>
        <w:rPr>
          <w:rStyle w:val="Hyperlink"/>
          <w:rFonts w:cs="Arial"/>
          <w:b/>
          <w:bCs/>
          <w:color w:val="auto"/>
          <w:u w:val="none"/>
        </w:rPr>
        <w:tab/>
      </w:r>
      <w:r>
        <w:rPr>
          <w:rStyle w:val="Hyperlink"/>
          <w:rFonts w:cs="Arial"/>
          <w:b/>
          <w:bCs/>
          <w:color w:val="auto"/>
          <w:u w:val="none"/>
        </w:rPr>
        <w:fldChar w:fldCharType="end"/>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13E802DF" w14:textId="77777777" w:rsidR="007B159C" w:rsidRDefault="00000000">
      <w:pPr>
        <w:jc w:val="both"/>
        <w:rPr>
          <w:rFonts w:ascii="Arial" w:hAnsi="Arial" w:cs="Arial"/>
        </w:rPr>
      </w:pPr>
      <w:r>
        <w:rPr>
          <w:rFonts w:ascii="Arial" w:hAnsi="Arial" w:cs="Arial"/>
        </w:rPr>
        <w:t xml:space="preserve">Although The Gambia is making strides towards rolling out its digital vision, a whole-of-government approach is necessary to bring together various public constituencies, simplify governance architecture and strengthen strategic oversight by improving strategic institutional coordination. This will </w:t>
      </w:r>
      <w:r>
        <w:rPr>
          <w:rFonts w:ascii="Arial" w:hAnsi="Arial" w:cs="Arial"/>
          <w:szCs w:val="24"/>
        </w:rPr>
        <w:t>elimination of duplication of functions and resources across numerous institutions in the country.</w:t>
      </w:r>
    </w:p>
    <w:p w14:paraId="46C2E42D" w14:textId="77777777" w:rsidR="007B159C" w:rsidRDefault="00000000">
      <w:pPr>
        <w:jc w:val="both"/>
        <w:rPr>
          <w:rFonts w:ascii="Arial" w:hAnsi="Arial" w:cs="Arial"/>
        </w:rPr>
      </w:pPr>
      <w:r>
        <w:rPr>
          <w:rFonts w:ascii="Arial" w:hAnsi="Arial" w:cs="Arial"/>
          <w:szCs w:val="24"/>
        </w:rPr>
        <w:lastRenderedPageBreak/>
        <w:t xml:space="preserve">To facilitate the execution of this strategy across all sectors of the economy in The Gambia, the MOCDE will mobilize sufficient resources to coordinate its implementation. Additionally, the required legislative measures will take to address any potential conflicts among the institutions and organizations tasked with implementing this </w:t>
      </w:r>
      <w:r>
        <w:rPr>
          <w:rFonts w:ascii="Arial" w:eastAsia="SimSun" w:hAnsi="Arial" w:cs="Arial"/>
          <w:szCs w:val="24"/>
          <w:lang w:eastAsia="en-ZW"/>
        </w:rPr>
        <w:t>S</w:t>
      </w:r>
      <w:r>
        <w:rPr>
          <w:rFonts w:ascii="Arial" w:eastAsia="SimSun" w:hAnsi="Arial" w:cs="Arial"/>
          <w:szCs w:val="24"/>
          <w:lang w:val="en-ZW" w:eastAsia="en-ZW"/>
        </w:rPr>
        <w:t>strategy</w:t>
      </w:r>
      <w:r>
        <w:rPr>
          <w:rFonts w:ascii="Arial" w:hAnsi="Arial" w:cs="Arial"/>
          <w:szCs w:val="24"/>
        </w:rPr>
        <w:t>.</w:t>
      </w:r>
    </w:p>
    <w:bookmarkStart w:id="814" w:name="_Toc2366"/>
    <w:bookmarkStart w:id="815" w:name="_Toc16801"/>
    <w:bookmarkStart w:id="816" w:name="_Toc9647"/>
    <w:bookmarkStart w:id="817" w:name="_Toc26336"/>
    <w:bookmarkStart w:id="818" w:name="_Toc707"/>
    <w:bookmarkStart w:id="819" w:name="_Toc19382"/>
    <w:bookmarkStart w:id="820" w:name="_Toc6818"/>
    <w:bookmarkStart w:id="821" w:name="_Toc15775"/>
    <w:bookmarkStart w:id="822" w:name="_Toc3267"/>
    <w:p w14:paraId="3DB870E8" w14:textId="77777777" w:rsidR="007B159C" w:rsidRDefault="00000000">
      <w:pPr>
        <w:pStyle w:val="Heading3"/>
        <w:numPr>
          <w:ilvl w:val="2"/>
          <w:numId w:val="0"/>
        </w:numPr>
        <w:spacing w:before="120" w:after="0" w:line="276" w:lineRule="auto"/>
        <w:jc w:val="both"/>
        <w:rPr>
          <w:rFonts w:cs="Arial"/>
        </w:rPr>
      </w:pPr>
      <w:r>
        <w:fldChar w:fldCharType="begin"/>
      </w:r>
      <w:r>
        <w:rPr>
          <w:rFonts w:cs="Arial"/>
        </w:rPr>
        <w:instrText xml:space="preserve"> HYPERLINK "file:///D:\\UNECA\\ZIMBABWE%20NATIONAL%20POLICY%20FOR%20ICT%20Revised%202021_v3.0_FINAL%20DRAFT_clean.docx" \l "_Toc15128 " </w:instrText>
      </w:r>
      <w:r>
        <w:fldChar w:fldCharType="separate"/>
      </w:r>
      <w:r>
        <w:rPr>
          <w:rStyle w:val="Hyperlink"/>
          <w:rFonts w:cs="Arial"/>
          <w:color w:val="auto"/>
          <w:u w:val="none"/>
        </w:rPr>
        <w:t xml:space="preserve">3.9.1 Coordination of Implementation of the </w:t>
      </w:r>
      <w:r>
        <w:rPr>
          <w:rStyle w:val="Hyperlink"/>
          <w:rFonts w:cs="Arial"/>
          <w:color w:val="auto"/>
          <w:u w:val="none"/>
        </w:rPr>
        <w:fldChar w:fldCharType="end"/>
      </w:r>
      <w:hyperlink r:id="rId22" w:anchor="_Toc28156 " w:history="1">
        <w:r>
          <w:rPr>
            <w:rStyle w:val="Hyperlink"/>
            <w:rFonts w:cs="Arial"/>
            <w:color w:val="auto"/>
            <w:u w:val="none"/>
          </w:rPr>
          <w:t>Strategy</w:t>
        </w:r>
        <w:r>
          <w:rPr>
            <w:rStyle w:val="Hyperlink"/>
            <w:rFonts w:cs="Arial"/>
            <w:color w:val="auto"/>
            <w:u w:val="none"/>
          </w:rPr>
          <w:tab/>
        </w:r>
      </w:hyperlink>
      <w:bookmarkEnd w:id="814"/>
      <w:bookmarkEnd w:id="815"/>
      <w:bookmarkEnd w:id="816"/>
      <w:bookmarkEnd w:id="817"/>
      <w:bookmarkEnd w:id="818"/>
      <w:bookmarkEnd w:id="819"/>
      <w:bookmarkEnd w:id="820"/>
      <w:bookmarkEnd w:id="821"/>
      <w:bookmarkEnd w:id="822"/>
    </w:p>
    <w:p w14:paraId="67D056F6" w14:textId="77777777" w:rsidR="007B159C" w:rsidRDefault="00000000">
      <w:pPr>
        <w:spacing w:after="120" w:line="276" w:lineRule="auto"/>
        <w:jc w:val="both"/>
        <w:rPr>
          <w:rFonts w:ascii="Arial" w:hAnsi="Arial" w:cs="Arial"/>
          <w:szCs w:val="24"/>
        </w:rPr>
      </w:pPr>
      <w:r>
        <w:rPr>
          <w:rFonts w:ascii="Arial" w:hAnsi="Arial" w:cs="Arial"/>
          <w:szCs w:val="24"/>
        </w:rPr>
        <w:t>The capacity of the MOCDE will be enhance to coordinate and provide technical support to all MDAs to elaborate institutional ICT strategies and implement them in accordance with the DTS vision, which draws from the national vision of a digital economy. This will ensure that this strategy is implemented across all sectors. In particular, the Government will:</w:t>
      </w:r>
    </w:p>
    <w:p w14:paraId="3EA4FDAC" w14:textId="77777777" w:rsidR="007B159C" w:rsidRDefault="00000000">
      <w:pPr>
        <w:numPr>
          <w:ilvl w:val="0"/>
          <w:numId w:val="55"/>
        </w:numPr>
        <w:spacing w:after="120" w:line="276" w:lineRule="auto"/>
        <w:jc w:val="both"/>
        <w:rPr>
          <w:rFonts w:ascii="Arial" w:hAnsi="Arial" w:cs="Arial"/>
          <w:szCs w:val="24"/>
        </w:rPr>
      </w:pPr>
      <w:r>
        <w:rPr>
          <w:rFonts w:ascii="Arial" w:hAnsi="Arial" w:cs="Arial"/>
          <w:szCs w:val="24"/>
        </w:rPr>
        <w:t>Strengthen the capacity of institutions involved in the implementation of this strategy;</w:t>
      </w:r>
    </w:p>
    <w:p w14:paraId="5AA49550" w14:textId="77777777" w:rsidR="007B159C" w:rsidRDefault="00000000">
      <w:pPr>
        <w:numPr>
          <w:ilvl w:val="0"/>
          <w:numId w:val="55"/>
        </w:numPr>
        <w:spacing w:after="120" w:line="276" w:lineRule="auto"/>
        <w:jc w:val="both"/>
        <w:rPr>
          <w:rFonts w:ascii="Arial" w:hAnsi="Arial" w:cs="Arial"/>
          <w:szCs w:val="24"/>
        </w:rPr>
      </w:pPr>
      <w:r>
        <w:rPr>
          <w:rFonts w:ascii="Arial" w:hAnsi="Arial" w:cs="Arial"/>
          <w:szCs w:val="24"/>
        </w:rPr>
        <w:t>Establish a multi-sectoral advisory council to support the Minister of Communication and Digital Economy in implementation of this Strategy</w:t>
      </w:r>
      <w:r>
        <w:rPr>
          <w:rFonts w:ascii="Arial" w:hAnsi="Arial" w:cs="Arial"/>
        </w:rPr>
        <w:t>;</w:t>
      </w:r>
    </w:p>
    <w:p w14:paraId="7700F221" w14:textId="77777777" w:rsidR="007B159C" w:rsidRDefault="00000000">
      <w:pPr>
        <w:numPr>
          <w:ilvl w:val="0"/>
          <w:numId w:val="55"/>
        </w:numPr>
        <w:spacing w:after="120" w:line="276" w:lineRule="auto"/>
        <w:jc w:val="both"/>
        <w:rPr>
          <w:rFonts w:ascii="Arial" w:hAnsi="Arial" w:cs="Arial"/>
          <w:szCs w:val="24"/>
        </w:rPr>
      </w:pPr>
      <w:r>
        <w:rPr>
          <w:rFonts w:ascii="Arial" w:hAnsi="Arial" w:cs="Arial"/>
          <w:szCs w:val="24"/>
        </w:rPr>
        <w:t xml:space="preserve">Establish a Digital Transformation Strategy implementation secretariat (DSIS) to track the implementation of the strategy through a communication, coordination, monitoring, and evaluation framework for the Strategy. </w:t>
      </w:r>
    </w:p>
    <w:p w14:paraId="7A55D48B" w14:textId="77777777" w:rsidR="007B159C" w:rsidRDefault="00000000">
      <w:pPr>
        <w:pStyle w:val="Heading3"/>
        <w:jc w:val="both"/>
        <w:rPr>
          <w:rStyle w:val="Hyperlink"/>
          <w:rFonts w:cs="Arial"/>
          <w:color w:val="auto"/>
          <w:u w:val="none"/>
        </w:rPr>
      </w:pPr>
      <w:bookmarkStart w:id="823" w:name="_Toc32658"/>
      <w:bookmarkStart w:id="824" w:name="_Toc9484"/>
      <w:bookmarkStart w:id="825" w:name="_Toc24130"/>
      <w:bookmarkStart w:id="826" w:name="_Toc26929"/>
      <w:bookmarkStart w:id="827" w:name="_Toc7367"/>
      <w:bookmarkStart w:id="828" w:name="_Toc13746"/>
      <w:r>
        <w:rPr>
          <w:rStyle w:val="Hyperlink"/>
          <w:rFonts w:cs="Arial"/>
          <w:color w:val="auto"/>
          <w:u w:val="none"/>
        </w:rPr>
        <w:t>3.19.2 M</w:t>
      </w:r>
      <w:r>
        <w:rPr>
          <w:rFonts w:eastAsia="Times New Roman" w:cs="Arial"/>
          <w:szCs w:val="24"/>
        </w:rPr>
        <w:t>ultistakeholder Strategy Implementation Approach</w:t>
      </w:r>
      <w:bookmarkEnd w:id="823"/>
      <w:bookmarkEnd w:id="824"/>
      <w:bookmarkEnd w:id="825"/>
      <w:bookmarkEnd w:id="826"/>
      <w:bookmarkEnd w:id="827"/>
      <w:bookmarkEnd w:id="828"/>
      <w:r>
        <w:rPr>
          <w:rStyle w:val="Hyperlink"/>
          <w:rFonts w:cs="Arial"/>
          <w:color w:val="auto"/>
          <w:u w:val="none"/>
        </w:rPr>
        <w:tab/>
      </w:r>
    </w:p>
    <w:p w14:paraId="49C7E2BD" w14:textId="77777777" w:rsidR="007B159C" w:rsidRDefault="00000000">
      <w:pPr>
        <w:spacing w:before="120"/>
        <w:jc w:val="both"/>
        <w:rPr>
          <w:rFonts w:ascii="Arial" w:eastAsia="Times New Roman" w:hAnsi="Arial" w:cs="Arial"/>
          <w:szCs w:val="24"/>
        </w:rPr>
      </w:pPr>
      <w:r>
        <w:rPr>
          <w:rFonts w:ascii="Arial" w:eastAsia="Times New Roman" w:hAnsi="Arial" w:cs="Arial"/>
          <w:szCs w:val="24"/>
        </w:rPr>
        <w:t>A multistakeholder approach to the implementation of this strategy will be adopted. Specifically,   various government MDAs, the legislative and judicial branches, the business sector, civic organizations, academia, consumer organizations, and regular citizens will play important roles in the implementation of this Strategy. While some of the roles will be coordinated through relevant government ministries, the MOCDE will play an overarching coordination and implementation role through its agencies.</w:t>
      </w:r>
    </w:p>
    <w:p w14:paraId="14524B73" w14:textId="77777777" w:rsidR="007B159C" w:rsidRDefault="00000000">
      <w:pPr>
        <w:spacing w:before="120"/>
        <w:jc w:val="both"/>
        <w:rPr>
          <w:rFonts w:ascii="Arial" w:eastAsia="Times New Roman" w:hAnsi="Arial" w:cs="Arial"/>
          <w:szCs w:val="24"/>
        </w:rPr>
      </w:pPr>
      <w:r>
        <w:rPr>
          <w:rFonts w:ascii="Arial" w:eastAsia="Times New Roman" w:hAnsi="Arial" w:cs="Arial"/>
          <w:szCs w:val="24"/>
        </w:rPr>
        <w:t>Being the leader the leader of this strategy, the government (MOCDE) will  enable the private sector to participate in the digital economy in the Gambia including by providing an appropriate regulatory framework, ensuring adequate capacity building of institutions that implement the strategy, coordinating strategy implementation, supporting research and innovation, and offering incentives to all parties involved in this Strategy's implementation. The indicative roles of the stakeholders are presented in Table 5.</w:t>
      </w:r>
    </w:p>
    <w:p w14:paraId="342525A3" w14:textId="77777777" w:rsidR="007B159C" w:rsidRDefault="007B159C">
      <w:pPr>
        <w:spacing w:before="120"/>
        <w:jc w:val="both"/>
        <w:rPr>
          <w:rFonts w:ascii="Arial" w:eastAsia="Times New Roman" w:hAnsi="Arial" w:cs="Arial"/>
          <w:szCs w:val="24"/>
        </w:rPr>
      </w:pPr>
    </w:p>
    <w:p w14:paraId="1021B429" w14:textId="77777777" w:rsidR="007B159C" w:rsidRDefault="007B159C">
      <w:pPr>
        <w:spacing w:before="120"/>
        <w:jc w:val="both"/>
        <w:rPr>
          <w:rFonts w:ascii="Arial" w:eastAsia="Times New Roman" w:hAnsi="Arial" w:cs="Arial"/>
          <w:szCs w:val="24"/>
        </w:rPr>
      </w:pPr>
    </w:p>
    <w:p w14:paraId="7809497B" w14:textId="77777777" w:rsidR="007B159C" w:rsidRDefault="00000000">
      <w:pPr>
        <w:rPr>
          <w:rFonts w:ascii="Arial" w:eastAsia="Times New Roman" w:hAnsi="Arial" w:cs="Arial"/>
          <w:szCs w:val="24"/>
        </w:rPr>
      </w:pPr>
      <w:r>
        <w:rPr>
          <w:rFonts w:ascii="Arial" w:eastAsia="Times New Roman" w:hAnsi="Arial" w:cs="Arial"/>
          <w:szCs w:val="24"/>
        </w:rPr>
        <w:br w:type="page"/>
      </w:r>
    </w:p>
    <w:p w14:paraId="1754E38E" w14:textId="77777777" w:rsidR="007B159C" w:rsidRDefault="007B159C">
      <w:pPr>
        <w:spacing w:before="120" w:line="240" w:lineRule="auto"/>
        <w:jc w:val="both"/>
        <w:rPr>
          <w:rFonts w:ascii="Arial" w:eastAsia="Times New Roman" w:hAnsi="Arial" w:cs="Arial"/>
          <w:szCs w:val="24"/>
        </w:rPr>
      </w:pPr>
    </w:p>
    <w:p w14:paraId="2EAA7968" w14:textId="77777777" w:rsidR="007B159C" w:rsidRDefault="00000000">
      <w:pPr>
        <w:pStyle w:val="Caption"/>
        <w:keepNext/>
        <w:rPr>
          <w:rFonts w:ascii="Arial" w:hAnsi="Arial" w:cs="Arial"/>
          <w:b/>
          <w:bCs/>
          <w:color w:val="auto"/>
          <w:sz w:val="22"/>
          <w:szCs w:val="22"/>
        </w:rPr>
      </w:pPr>
      <w:r>
        <w:rPr>
          <w:rFonts w:ascii="Arial" w:hAnsi="Arial" w:cs="Arial"/>
          <w:b/>
          <w:bCs/>
          <w:color w:val="auto"/>
          <w:sz w:val="22"/>
          <w:szCs w:val="22"/>
        </w:rPr>
        <w:t xml:space="preserve">Table </w:t>
      </w:r>
      <w:r>
        <w:rPr>
          <w:rFonts w:ascii="Arial" w:hAnsi="Arial" w:cs="Arial"/>
          <w:b/>
          <w:bCs/>
          <w:color w:val="auto"/>
          <w:sz w:val="22"/>
          <w:szCs w:val="22"/>
        </w:rPr>
        <w:fldChar w:fldCharType="begin"/>
      </w:r>
      <w:r>
        <w:rPr>
          <w:rFonts w:ascii="Arial" w:hAnsi="Arial" w:cs="Arial"/>
          <w:b/>
          <w:bCs/>
          <w:color w:val="auto"/>
          <w:sz w:val="22"/>
          <w:szCs w:val="22"/>
        </w:rPr>
        <w:instrText xml:space="preserve"> SEQ Table \* ARABIC </w:instrText>
      </w:r>
      <w:r>
        <w:rPr>
          <w:rFonts w:ascii="Arial" w:hAnsi="Arial" w:cs="Arial"/>
          <w:b/>
          <w:bCs/>
          <w:color w:val="auto"/>
          <w:sz w:val="22"/>
          <w:szCs w:val="22"/>
        </w:rPr>
        <w:fldChar w:fldCharType="separate"/>
      </w:r>
      <w:r>
        <w:rPr>
          <w:rFonts w:ascii="Arial" w:hAnsi="Arial" w:cs="Arial"/>
          <w:b/>
          <w:bCs/>
          <w:color w:val="auto"/>
          <w:sz w:val="22"/>
          <w:szCs w:val="22"/>
        </w:rPr>
        <w:t>5</w:t>
      </w:r>
      <w:r>
        <w:rPr>
          <w:rFonts w:ascii="Arial" w:hAnsi="Arial" w:cs="Arial"/>
          <w:b/>
          <w:bCs/>
          <w:color w:val="auto"/>
          <w:sz w:val="22"/>
          <w:szCs w:val="22"/>
        </w:rPr>
        <w:fldChar w:fldCharType="end"/>
      </w:r>
      <w:bookmarkStart w:id="829" w:name="_Toc10883"/>
      <w:r>
        <w:rPr>
          <w:rFonts w:ascii="Arial" w:hAnsi="Arial" w:cs="Arial"/>
          <w:b/>
          <w:bCs/>
          <w:color w:val="auto"/>
          <w:sz w:val="22"/>
          <w:szCs w:val="22"/>
        </w:rPr>
        <w:t xml:space="preserve">: </w:t>
      </w:r>
      <w:r>
        <w:rPr>
          <w:rFonts w:ascii="Arial" w:eastAsia="Times New Roman" w:hAnsi="Arial" w:cs="Arial"/>
          <w:b/>
          <w:bCs/>
          <w:color w:val="auto"/>
          <w:sz w:val="22"/>
          <w:szCs w:val="22"/>
        </w:rPr>
        <w:t>Stakeholder roles</w:t>
      </w:r>
      <w:bookmarkEnd w:id="829"/>
    </w:p>
    <w:tbl>
      <w:tblPr>
        <w:tblStyle w:val="TableGrid"/>
        <w:tblW w:w="9762" w:type="dxa"/>
        <w:tblInd w:w="0" w:type="dxa"/>
        <w:tblLook w:val="04A0" w:firstRow="1" w:lastRow="0" w:firstColumn="1" w:lastColumn="0" w:noHBand="0" w:noVBand="1"/>
      </w:tblPr>
      <w:tblGrid>
        <w:gridCol w:w="3362"/>
        <w:gridCol w:w="6400"/>
      </w:tblGrid>
      <w:tr w:rsidR="007B159C" w14:paraId="6F04A9C8" w14:textId="77777777">
        <w:tc>
          <w:tcPr>
            <w:tcW w:w="3362" w:type="dxa"/>
          </w:tcPr>
          <w:p w14:paraId="5D0054CF" w14:textId="77777777" w:rsidR="007B159C" w:rsidRDefault="00000000">
            <w:pPr>
              <w:spacing w:before="120" w:line="240" w:lineRule="auto"/>
              <w:rPr>
                <w:rFonts w:ascii="Arial" w:eastAsia="Times New Roman" w:hAnsi="Arial" w:cs="Arial"/>
                <w:b/>
                <w:bCs/>
                <w:sz w:val="18"/>
                <w:szCs w:val="18"/>
              </w:rPr>
            </w:pPr>
            <w:r>
              <w:rPr>
                <w:rFonts w:ascii="Arial" w:eastAsia="Times New Roman" w:hAnsi="Arial" w:cs="Arial"/>
                <w:b/>
                <w:bCs/>
                <w:sz w:val="18"/>
                <w:szCs w:val="18"/>
              </w:rPr>
              <w:t>Stakeholder</w:t>
            </w:r>
          </w:p>
        </w:tc>
        <w:tc>
          <w:tcPr>
            <w:tcW w:w="6400" w:type="dxa"/>
          </w:tcPr>
          <w:p w14:paraId="70C274B8" w14:textId="77777777" w:rsidR="007B159C" w:rsidRDefault="00000000">
            <w:pPr>
              <w:spacing w:before="120" w:line="240" w:lineRule="auto"/>
              <w:rPr>
                <w:rFonts w:ascii="Arial" w:eastAsia="Times New Roman" w:hAnsi="Arial" w:cs="Arial"/>
                <w:b/>
                <w:bCs/>
                <w:sz w:val="18"/>
                <w:szCs w:val="18"/>
              </w:rPr>
            </w:pPr>
            <w:r>
              <w:rPr>
                <w:rFonts w:ascii="Arial" w:eastAsia="Times New Roman" w:hAnsi="Arial" w:cs="Arial"/>
                <w:b/>
                <w:bCs/>
                <w:sz w:val="18"/>
                <w:szCs w:val="18"/>
              </w:rPr>
              <w:t>Role/s</w:t>
            </w:r>
          </w:p>
        </w:tc>
      </w:tr>
      <w:tr w:rsidR="007B159C" w14:paraId="0FFDB57B" w14:textId="77777777">
        <w:trPr>
          <w:trHeight w:val="1110"/>
        </w:trPr>
        <w:tc>
          <w:tcPr>
            <w:tcW w:w="3362" w:type="dxa"/>
          </w:tcPr>
          <w:p w14:paraId="20F25013"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val="en-ZW" w:eastAsia="en-ZW"/>
              </w:rPr>
            </w:pPr>
            <w:r>
              <w:rPr>
                <w:rFonts w:ascii="Arial" w:hAnsi="Arial" w:cs="Arial"/>
                <w:sz w:val="18"/>
                <w:szCs w:val="18"/>
                <w:lang w:val="en-ZW" w:eastAsia="en-ZW"/>
              </w:rPr>
              <w:t>The Executive</w:t>
            </w:r>
          </w:p>
          <w:p w14:paraId="0AF6AA78" w14:textId="77777777" w:rsidR="007B159C" w:rsidRDefault="007B159C">
            <w:pPr>
              <w:spacing w:before="120" w:line="240" w:lineRule="auto"/>
              <w:rPr>
                <w:rFonts w:ascii="Arial" w:eastAsia="Times New Roman" w:hAnsi="Arial" w:cs="Arial"/>
                <w:sz w:val="18"/>
                <w:szCs w:val="18"/>
              </w:rPr>
            </w:pPr>
          </w:p>
        </w:tc>
        <w:tc>
          <w:tcPr>
            <w:tcW w:w="6400" w:type="dxa"/>
          </w:tcPr>
          <w:p w14:paraId="33F66E99" w14:textId="77777777" w:rsidR="007B159C" w:rsidRDefault="00000000">
            <w:pPr>
              <w:spacing w:after="0" w:line="240" w:lineRule="auto"/>
              <w:rPr>
                <w:rFonts w:ascii="Arial" w:eastAsia="Times New Roman" w:hAnsi="Arial" w:cs="Arial"/>
                <w:sz w:val="18"/>
                <w:szCs w:val="18"/>
              </w:rPr>
            </w:pPr>
            <w:r>
              <w:rPr>
                <w:rFonts w:ascii="Arial" w:eastAsia="SimSun" w:hAnsi="Arial" w:cs="Arial"/>
                <w:sz w:val="18"/>
                <w:szCs w:val="18"/>
                <w:lang w:val="en-ZW" w:eastAsia="en-ZW"/>
              </w:rPr>
              <w:t xml:space="preserve">As </w:t>
            </w:r>
            <w:r>
              <w:rPr>
                <w:rFonts w:ascii="Arial" w:eastAsia="SimSun" w:hAnsi="Arial" w:cs="Arial"/>
                <w:sz w:val="18"/>
                <w:szCs w:val="18"/>
                <w:lang w:eastAsia="en-ZW"/>
              </w:rPr>
              <w:t>the lead of the</w:t>
            </w:r>
            <w:r>
              <w:rPr>
                <w:rFonts w:ascii="Arial" w:eastAsia="SimSun" w:hAnsi="Arial" w:cs="Arial"/>
                <w:sz w:val="18"/>
                <w:szCs w:val="18"/>
                <w:lang w:val="en-ZW" w:eastAsia="en-ZW"/>
              </w:rPr>
              <w:t xml:space="preserve">is strategy, the government </w:t>
            </w:r>
            <w:r>
              <w:rPr>
                <w:rFonts w:ascii="Arial" w:eastAsia="SimSun" w:hAnsi="Arial" w:cs="Arial"/>
                <w:sz w:val="18"/>
                <w:szCs w:val="18"/>
                <w:lang w:eastAsia="en-ZW"/>
              </w:rPr>
              <w:t xml:space="preserve">will </w:t>
            </w:r>
            <w:r>
              <w:rPr>
                <w:rFonts w:ascii="Arial" w:eastAsia="SimSun" w:hAnsi="Arial" w:cs="Arial"/>
                <w:sz w:val="18"/>
                <w:szCs w:val="18"/>
                <w:lang w:val="en-ZW" w:eastAsia="en-ZW"/>
              </w:rPr>
              <w:t>encourage the participation of sector-</w:t>
            </w:r>
            <w:r>
              <w:rPr>
                <w:rFonts w:ascii="Arial" w:eastAsia="SimSun" w:hAnsi="Arial" w:cs="Arial"/>
                <w:sz w:val="18"/>
                <w:szCs w:val="18"/>
                <w:lang w:eastAsia="en-ZW"/>
              </w:rPr>
              <w:t>s</w:t>
            </w:r>
            <w:r>
              <w:rPr>
                <w:rFonts w:ascii="Arial" w:eastAsia="SimSun" w:hAnsi="Arial" w:cs="Arial"/>
                <w:sz w:val="18"/>
                <w:szCs w:val="18"/>
                <w:lang w:val="en-ZW" w:eastAsia="en-ZW"/>
              </w:rPr>
              <w:t xml:space="preserve">specific institutions by ensuring </w:t>
            </w:r>
            <w:r>
              <w:rPr>
                <w:rFonts w:ascii="Arial" w:eastAsia="SimSun" w:hAnsi="Arial" w:cs="Arial"/>
                <w:sz w:val="18"/>
                <w:szCs w:val="18"/>
                <w:lang w:eastAsia="en-ZW"/>
              </w:rPr>
              <w:t xml:space="preserve">predictability of the policy, legal and regulatory framework as well as ensuring that </w:t>
            </w:r>
            <w:r>
              <w:rPr>
                <w:rFonts w:ascii="Arial" w:eastAsia="SimSun" w:hAnsi="Arial" w:cs="Arial"/>
                <w:sz w:val="18"/>
                <w:szCs w:val="18"/>
                <w:lang w:val="en-ZW" w:eastAsia="en-ZW"/>
              </w:rPr>
              <w:t>capacity-building measures are taken in these institutions</w:t>
            </w:r>
            <w:r>
              <w:rPr>
                <w:rFonts w:ascii="Arial" w:eastAsia="SimSun" w:hAnsi="Arial" w:cs="Arial"/>
                <w:sz w:val="18"/>
                <w:szCs w:val="18"/>
                <w:lang w:eastAsia="en-ZW"/>
              </w:rPr>
              <w:t xml:space="preserve"> charged with guiding the implementation of the strategy</w:t>
            </w:r>
            <w:r>
              <w:rPr>
                <w:rFonts w:ascii="Arial" w:eastAsia="SimSun" w:hAnsi="Arial" w:cs="Arial"/>
                <w:sz w:val="18"/>
                <w:szCs w:val="18"/>
                <w:lang w:val="en-ZW" w:eastAsia="en-ZW"/>
              </w:rPr>
              <w:t>.</w:t>
            </w:r>
          </w:p>
        </w:tc>
      </w:tr>
      <w:tr w:rsidR="007B159C" w14:paraId="1DE9CDE8" w14:textId="77777777">
        <w:tc>
          <w:tcPr>
            <w:tcW w:w="3362" w:type="dxa"/>
          </w:tcPr>
          <w:p w14:paraId="1327F79E" w14:textId="77777777" w:rsidR="007B159C" w:rsidRDefault="00000000">
            <w:pPr>
              <w:pStyle w:val="Heading4"/>
              <w:numPr>
                <w:ilvl w:val="3"/>
                <w:numId w:val="0"/>
              </w:numPr>
              <w:spacing w:before="0" w:after="0" w:line="240" w:lineRule="auto"/>
              <w:ind w:left="864" w:right="7" w:hanging="864"/>
              <w:rPr>
                <w:rFonts w:ascii="Arial" w:eastAsia="MS Gothic" w:hAnsi="Arial" w:cs="Arial"/>
                <w:sz w:val="18"/>
                <w:szCs w:val="18"/>
                <w:lang w:val="en-ZW" w:eastAsia="en-ZW"/>
              </w:rPr>
            </w:pPr>
            <w:r>
              <w:rPr>
                <w:rFonts w:ascii="Arial" w:hAnsi="Arial" w:cs="Arial"/>
                <w:sz w:val="18"/>
                <w:szCs w:val="18"/>
                <w:lang w:val="en-ZW" w:eastAsia="en-ZW"/>
              </w:rPr>
              <w:t>Parliament</w:t>
            </w:r>
          </w:p>
          <w:p w14:paraId="7F532A42" w14:textId="77777777" w:rsidR="007B159C" w:rsidRDefault="007B159C">
            <w:pPr>
              <w:spacing w:before="120" w:line="240" w:lineRule="auto"/>
              <w:rPr>
                <w:rFonts w:ascii="Arial" w:eastAsia="Times New Roman" w:hAnsi="Arial" w:cs="Arial"/>
                <w:sz w:val="18"/>
                <w:szCs w:val="18"/>
              </w:rPr>
            </w:pPr>
          </w:p>
        </w:tc>
        <w:tc>
          <w:tcPr>
            <w:tcW w:w="6400" w:type="dxa"/>
          </w:tcPr>
          <w:p w14:paraId="34891938" w14:textId="77777777" w:rsidR="007B159C" w:rsidRDefault="00000000">
            <w:pPr>
              <w:numPr>
                <w:ilvl w:val="255"/>
                <w:numId w:val="0"/>
              </w:numPr>
              <w:spacing w:before="100" w:beforeAutospacing="1" w:after="0" w:line="240" w:lineRule="auto"/>
              <w:contextualSpacing/>
              <w:rPr>
                <w:rFonts w:ascii="Arial" w:eastAsia="SimSun" w:hAnsi="Arial" w:cs="Arial"/>
                <w:sz w:val="18"/>
                <w:szCs w:val="18"/>
                <w:lang w:val="en-ZW" w:eastAsia="en-ZW"/>
              </w:rPr>
            </w:pPr>
            <w:r>
              <w:rPr>
                <w:rFonts w:ascii="Arial" w:eastAsia="SimSun" w:hAnsi="Arial" w:cs="Arial"/>
                <w:sz w:val="18"/>
                <w:szCs w:val="18"/>
                <w:lang w:eastAsia="en-ZW"/>
              </w:rPr>
              <w:t xml:space="preserve">The </w:t>
            </w:r>
            <w:r>
              <w:rPr>
                <w:rFonts w:ascii="Arial" w:eastAsia="SimSun" w:hAnsi="Arial" w:cs="Arial"/>
                <w:sz w:val="18"/>
                <w:szCs w:val="18"/>
                <w:lang w:val="en-ZW" w:eastAsia="en-ZW"/>
              </w:rPr>
              <w:t xml:space="preserve">Parliament </w:t>
            </w:r>
            <w:r>
              <w:rPr>
                <w:rFonts w:ascii="Arial" w:eastAsia="SimSun" w:hAnsi="Arial" w:cs="Arial"/>
                <w:sz w:val="18"/>
                <w:szCs w:val="18"/>
                <w:lang w:eastAsia="en-ZW"/>
              </w:rPr>
              <w:t>will</w:t>
            </w:r>
            <w:r>
              <w:rPr>
                <w:rFonts w:ascii="Arial" w:eastAsia="SimSun" w:hAnsi="Arial" w:cs="Arial"/>
                <w:sz w:val="18"/>
                <w:szCs w:val="18"/>
                <w:lang w:val="en-ZW" w:eastAsia="en-ZW"/>
              </w:rPr>
              <w:t>:-</w:t>
            </w:r>
          </w:p>
          <w:p w14:paraId="0A993AE9" w14:textId="77777777" w:rsidR="007B159C" w:rsidRDefault="00000000">
            <w:pPr>
              <w:numPr>
                <w:ilvl w:val="0"/>
                <w:numId w:val="56"/>
              </w:numPr>
              <w:spacing w:before="100" w:beforeAutospacing="1" w:after="0" w:line="240" w:lineRule="auto"/>
              <w:contextualSpacing/>
              <w:rPr>
                <w:rFonts w:ascii="Arial" w:eastAsia="SimSun" w:hAnsi="Arial" w:cs="Arial"/>
                <w:sz w:val="18"/>
                <w:szCs w:val="18"/>
                <w:lang w:val="en-ZW" w:eastAsia="en-ZW"/>
              </w:rPr>
            </w:pPr>
            <w:r>
              <w:rPr>
                <w:rFonts w:ascii="Arial" w:eastAsia="SimSun" w:hAnsi="Arial" w:cs="Arial"/>
                <w:sz w:val="18"/>
                <w:szCs w:val="18"/>
                <w:lang w:val="en-ZW" w:eastAsia="en-ZW"/>
              </w:rPr>
              <w:t>Advocate for the allocation and timeous availing of financial resources to sustain implementation of the Digital Transformation Strategy;</w:t>
            </w:r>
          </w:p>
          <w:p w14:paraId="3375ADA6" w14:textId="77777777" w:rsidR="007B159C" w:rsidRDefault="00000000">
            <w:pPr>
              <w:numPr>
                <w:ilvl w:val="0"/>
                <w:numId w:val="56"/>
              </w:numPr>
              <w:spacing w:before="100" w:beforeAutospacing="1" w:after="0" w:line="240" w:lineRule="auto"/>
              <w:contextualSpacing/>
              <w:rPr>
                <w:rFonts w:ascii="Arial" w:eastAsia="SimSun" w:hAnsi="Arial" w:cs="Arial"/>
                <w:sz w:val="18"/>
                <w:szCs w:val="18"/>
                <w:lang w:val="en-ZW" w:eastAsia="en-ZW"/>
              </w:rPr>
            </w:pPr>
            <w:r>
              <w:rPr>
                <w:rFonts w:ascii="Arial" w:eastAsia="SimSun" w:hAnsi="Arial" w:cs="Arial"/>
                <w:sz w:val="18"/>
                <w:szCs w:val="18"/>
                <w:lang w:val="en-ZW" w:eastAsia="en-ZW"/>
              </w:rPr>
              <w:t>Promote and monitor utilization of resources in implementing the Digital Transformation Strategy;</w:t>
            </w:r>
          </w:p>
          <w:p w14:paraId="44938B34" w14:textId="77777777" w:rsidR="007B159C" w:rsidRDefault="00000000">
            <w:pPr>
              <w:numPr>
                <w:ilvl w:val="0"/>
                <w:numId w:val="56"/>
              </w:numPr>
              <w:spacing w:before="100" w:beforeAutospacing="1" w:after="0" w:line="240" w:lineRule="auto"/>
              <w:contextualSpacing/>
              <w:rPr>
                <w:rFonts w:ascii="Arial" w:eastAsia="SimSun" w:hAnsi="Arial" w:cs="Arial"/>
                <w:sz w:val="18"/>
                <w:szCs w:val="18"/>
                <w:lang w:val="en-ZW" w:eastAsia="en-ZW"/>
              </w:rPr>
            </w:pPr>
            <w:r>
              <w:rPr>
                <w:rFonts w:ascii="Arial" w:eastAsia="SimSun" w:hAnsi="Arial" w:cs="Arial"/>
                <w:sz w:val="18"/>
                <w:szCs w:val="18"/>
                <w:lang w:val="en-ZW" w:eastAsia="en-ZW"/>
              </w:rPr>
              <w:t>Ensure good governance practices</w:t>
            </w:r>
            <w:r>
              <w:rPr>
                <w:rFonts w:ascii="Arial" w:eastAsia="SimSun" w:hAnsi="Arial" w:cs="Arial"/>
                <w:sz w:val="18"/>
                <w:szCs w:val="18"/>
                <w:lang w:eastAsia="en-ZW"/>
              </w:rPr>
              <w:t xml:space="preserve">  </w:t>
            </w:r>
            <w:r>
              <w:rPr>
                <w:rFonts w:ascii="Arial" w:eastAsia="SimSun" w:hAnsi="Arial" w:cs="Arial"/>
                <w:sz w:val="18"/>
                <w:szCs w:val="18"/>
                <w:lang w:val="en-ZW" w:eastAsia="en-ZW"/>
              </w:rPr>
              <w:t>are applied in implementing the Digital Transformation Strategy;</w:t>
            </w:r>
          </w:p>
          <w:p w14:paraId="6B5011D2" w14:textId="77777777" w:rsidR="007B159C" w:rsidRDefault="00000000">
            <w:pPr>
              <w:numPr>
                <w:ilvl w:val="0"/>
                <w:numId w:val="56"/>
              </w:numPr>
              <w:spacing w:before="100" w:beforeAutospacing="1" w:after="0" w:line="240" w:lineRule="auto"/>
              <w:contextualSpacing/>
              <w:rPr>
                <w:rFonts w:ascii="Arial" w:eastAsia="SimSun" w:hAnsi="Arial" w:cs="Arial"/>
                <w:sz w:val="18"/>
                <w:szCs w:val="18"/>
                <w:lang w:val="en-ZW" w:eastAsia="en-ZW"/>
              </w:rPr>
            </w:pPr>
            <w:r>
              <w:rPr>
                <w:rFonts w:ascii="Arial" w:eastAsia="SimSun" w:hAnsi="Arial" w:cs="Arial"/>
                <w:sz w:val="18"/>
                <w:szCs w:val="18"/>
                <w:lang w:val="en-ZW" w:eastAsia="en-ZW"/>
              </w:rPr>
              <w:t>Enact and periodically review legislation governing ICTs in line with current trends</w:t>
            </w:r>
            <w:r>
              <w:rPr>
                <w:rFonts w:ascii="Arial" w:eastAsia="SimSun" w:hAnsi="Arial" w:cs="Arial"/>
                <w:sz w:val="18"/>
                <w:szCs w:val="18"/>
                <w:lang w:eastAsia="en-ZW"/>
              </w:rPr>
              <w:t xml:space="preserve"> in Digital Economy</w:t>
            </w:r>
            <w:r>
              <w:rPr>
                <w:rFonts w:ascii="Arial" w:eastAsia="SimSun" w:hAnsi="Arial" w:cs="Arial"/>
                <w:sz w:val="18"/>
                <w:szCs w:val="18"/>
                <w:lang w:val="en-ZW" w:eastAsia="en-ZW"/>
              </w:rPr>
              <w:t xml:space="preserve">; </w:t>
            </w:r>
          </w:p>
          <w:p w14:paraId="79C88D83" w14:textId="77777777" w:rsidR="007B159C" w:rsidRDefault="00000000">
            <w:pPr>
              <w:numPr>
                <w:ilvl w:val="0"/>
                <w:numId w:val="56"/>
              </w:numPr>
              <w:spacing w:before="100" w:beforeAutospacing="1" w:after="0" w:line="240" w:lineRule="auto"/>
              <w:contextualSpacing/>
              <w:rPr>
                <w:rFonts w:ascii="Arial" w:eastAsia="Times New Roman" w:hAnsi="Arial" w:cs="Arial"/>
                <w:sz w:val="18"/>
                <w:szCs w:val="18"/>
              </w:rPr>
            </w:pPr>
            <w:r>
              <w:rPr>
                <w:rFonts w:ascii="Arial" w:eastAsia="SimSun" w:hAnsi="Arial" w:cs="Arial"/>
                <w:bCs/>
                <w:sz w:val="18"/>
                <w:szCs w:val="18"/>
                <w:lang w:eastAsia="en-ZW"/>
              </w:rPr>
              <w:t xml:space="preserve">Demonstrate </w:t>
            </w:r>
            <w:r>
              <w:rPr>
                <w:rFonts w:ascii="Arial" w:eastAsia="SimSun" w:hAnsi="Arial" w:cs="Arial"/>
                <w:bCs/>
                <w:sz w:val="18"/>
                <w:szCs w:val="18"/>
                <w:lang w:val="en-ZW" w:eastAsia="en-ZW"/>
              </w:rPr>
              <w:t>a leadership role in the usage of new technologies.</w:t>
            </w:r>
          </w:p>
        </w:tc>
      </w:tr>
      <w:tr w:rsidR="007B159C" w14:paraId="0F3A378E" w14:textId="77777777">
        <w:trPr>
          <w:trHeight w:val="1022"/>
        </w:trPr>
        <w:tc>
          <w:tcPr>
            <w:tcW w:w="3362" w:type="dxa"/>
          </w:tcPr>
          <w:p w14:paraId="2D8D05BD"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val="en-ZW" w:eastAsia="en-ZW"/>
              </w:rPr>
            </w:pPr>
            <w:r>
              <w:rPr>
                <w:rFonts w:ascii="Arial" w:hAnsi="Arial" w:cs="Arial"/>
                <w:sz w:val="18"/>
                <w:szCs w:val="18"/>
                <w:lang w:val="en-ZW" w:eastAsia="en-ZW"/>
              </w:rPr>
              <w:t>The Judiciary</w:t>
            </w:r>
          </w:p>
          <w:p w14:paraId="1621EFF1" w14:textId="77777777" w:rsidR="007B159C" w:rsidRDefault="00000000">
            <w:pPr>
              <w:spacing w:line="240" w:lineRule="auto"/>
              <w:rPr>
                <w:rFonts w:ascii="Arial" w:hAnsi="Arial" w:cs="Arial"/>
                <w:i/>
                <w:iCs/>
                <w:sz w:val="18"/>
                <w:szCs w:val="18"/>
                <w:lang w:eastAsia="en-ZW"/>
              </w:rPr>
            </w:pPr>
            <w:r>
              <w:rPr>
                <w:rFonts w:ascii="Arial" w:hAnsi="Arial" w:cs="Arial"/>
                <w:i/>
                <w:iCs/>
                <w:sz w:val="18"/>
                <w:szCs w:val="18"/>
                <w:lang w:eastAsia="en-ZW"/>
              </w:rPr>
              <w:t>The judiciary is crucial to the implementation of a vibrant digital economy</w:t>
            </w:r>
          </w:p>
          <w:p w14:paraId="2EFEA095" w14:textId="77777777" w:rsidR="007B159C" w:rsidRDefault="007B159C">
            <w:pPr>
              <w:spacing w:before="120" w:line="240" w:lineRule="auto"/>
              <w:rPr>
                <w:rFonts w:ascii="Arial" w:eastAsia="Times New Roman" w:hAnsi="Arial" w:cs="Arial"/>
                <w:sz w:val="18"/>
                <w:szCs w:val="18"/>
              </w:rPr>
            </w:pPr>
          </w:p>
        </w:tc>
        <w:tc>
          <w:tcPr>
            <w:tcW w:w="6400" w:type="dxa"/>
          </w:tcPr>
          <w:p w14:paraId="79633829" w14:textId="77777777" w:rsidR="007B159C" w:rsidRDefault="00000000">
            <w:pPr>
              <w:numPr>
                <w:ilvl w:val="255"/>
                <w:numId w:val="0"/>
              </w:numPr>
              <w:spacing w:after="0" w:line="240" w:lineRule="auto"/>
              <w:rPr>
                <w:rFonts w:ascii="Arial" w:hAnsi="Arial" w:cs="Arial"/>
                <w:sz w:val="18"/>
                <w:szCs w:val="18"/>
              </w:rPr>
            </w:pPr>
            <w:r>
              <w:rPr>
                <w:rFonts w:ascii="Arial" w:hAnsi="Arial" w:cs="Arial"/>
                <w:sz w:val="18"/>
                <w:szCs w:val="18"/>
              </w:rPr>
              <w:t>The Judiciary will:</w:t>
            </w:r>
          </w:p>
          <w:p w14:paraId="6E6E7A66" w14:textId="77777777" w:rsidR="007B159C" w:rsidRDefault="00000000">
            <w:pPr>
              <w:numPr>
                <w:ilvl w:val="0"/>
                <w:numId w:val="57"/>
              </w:numPr>
              <w:spacing w:after="0" w:line="240" w:lineRule="auto"/>
              <w:rPr>
                <w:rFonts w:ascii="Arial" w:hAnsi="Arial" w:cs="Arial"/>
                <w:sz w:val="18"/>
                <w:szCs w:val="18"/>
              </w:rPr>
            </w:pPr>
            <w:r>
              <w:rPr>
                <w:rFonts w:ascii="Arial" w:hAnsi="Arial" w:cs="Arial"/>
                <w:sz w:val="18"/>
                <w:szCs w:val="18"/>
              </w:rPr>
              <w:t>Preside of over cases and render judgement on all ICT legal matters;</w:t>
            </w:r>
          </w:p>
          <w:p w14:paraId="1F5A7E7D" w14:textId="77777777" w:rsidR="007B159C" w:rsidRDefault="00000000">
            <w:pPr>
              <w:numPr>
                <w:ilvl w:val="0"/>
                <w:numId w:val="57"/>
              </w:numPr>
              <w:spacing w:after="0" w:line="240" w:lineRule="auto"/>
              <w:rPr>
                <w:rFonts w:ascii="Arial" w:hAnsi="Arial" w:cs="Arial"/>
                <w:sz w:val="18"/>
                <w:szCs w:val="18"/>
              </w:rPr>
            </w:pPr>
            <w:r>
              <w:rPr>
                <w:rFonts w:ascii="Arial" w:hAnsi="Arial" w:cs="Arial"/>
                <w:sz w:val="18"/>
                <w:szCs w:val="18"/>
              </w:rPr>
              <w:t>Collaborate with other arms of government to further develop the ICT sector;</w:t>
            </w:r>
          </w:p>
          <w:p w14:paraId="6DB33662" w14:textId="77777777" w:rsidR="007B159C" w:rsidRDefault="00000000">
            <w:pPr>
              <w:numPr>
                <w:ilvl w:val="0"/>
                <w:numId w:val="57"/>
              </w:numPr>
              <w:spacing w:after="0" w:line="240" w:lineRule="auto"/>
              <w:rPr>
                <w:rFonts w:ascii="Arial" w:eastAsia="Times New Roman" w:hAnsi="Arial" w:cs="Arial"/>
                <w:sz w:val="18"/>
                <w:szCs w:val="18"/>
              </w:rPr>
            </w:pPr>
            <w:r>
              <w:rPr>
                <w:rFonts w:ascii="Arial" w:hAnsi="Arial" w:cs="Arial"/>
                <w:sz w:val="18"/>
                <w:szCs w:val="18"/>
              </w:rPr>
              <w:t>Advocate for improved quality of ICT services to deliver e-justice.</w:t>
            </w:r>
          </w:p>
        </w:tc>
      </w:tr>
      <w:tr w:rsidR="007B159C" w14:paraId="4FC20EA8" w14:textId="77777777">
        <w:trPr>
          <w:trHeight w:val="90"/>
        </w:trPr>
        <w:tc>
          <w:tcPr>
            <w:tcW w:w="3362" w:type="dxa"/>
          </w:tcPr>
          <w:p w14:paraId="4771F011"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val="en-ZW" w:eastAsia="en-ZW"/>
              </w:rPr>
            </w:pPr>
            <w:r>
              <w:rPr>
                <w:rFonts w:ascii="Arial" w:hAnsi="Arial" w:cs="Arial"/>
                <w:sz w:val="18"/>
                <w:szCs w:val="18"/>
                <w:lang w:val="en-ZW" w:eastAsia="en-ZW"/>
              </w:rPr>
              <w:t>Regulators</w:t>
            </w:r>
          </w:p>
          <w:p w14:paraId="79139FD4" w14:textId="77777777" w:rsidR="007B159C" w:rsidRDefault="00000000">
            <w:pPr>
              <w:spacing w:after="0" w:line="240" w:lineRule="auto"/>
              <w:rPr>
                <w:rFonts w:ascii="Arial" w:eastAsia="Times New Roman" w:hAnsi="Arial" w:cs="Arial"/>
                <w:sz w:val="18"/>
                <w:szCs w:val="18"/>
              </w:rPr>
            </w:pPr>
            <w:r>
              <w:rPr>
                <w:rFonts w:ascii="Arial" w:eastAsia="SimSun" w:hAnsi="Arial" w:cs="Arial"/>
                <w:i/>
                <w:iCs/>
                <w:sz w:val="18"/>
                <w:szCs w:val="18"/>
                <w:lang w:val="en-ZW" w:eastAsia="en-ZW"/>
              </w:rPr>
              <w:t>The converge</w:t>
            </w:r>
            <w:r>
              <w:rPr>
                <w:rFonts w:ascii="Arial" w:eastAsia="SimSun" w:hAnsi="Arial" w:cs="Arial"/>
                <w:i/>
                <w:iCs/>
                <w:sz w:val="18"/>
                <w:szCs w:val="18"/>
                <w:lang w:eastAsia="en-ZW"/>
              </w:rPr>
              <w:t>d</w:t>
            </w:r>
            <w:r>
              <w:rPr>
                <w:rFonts w:ascii="Arial" w:eastAsia="SimSun" w:hAnsi="Arial" w:cs="Arial"/>
                <w:i/>
                <w:iCs/>
                <w:sz w:val="18"/>
                <w:szCs w:val="18"/>
                <w:lang w:val="en-ZW" w:eastAsia="en-ZW"/>
              </w:rPr>
              <w:t xml:space="preserve"> ICT regulator's </w:t>
            </w:r>
            <w:r>
              <w:rPr>
                <w:rFonts w:ascii="Arial" w:eastAsia="SimSun" w:hAnsi="Arial" w:cs="Arial"/>
                <w:i/>
                <w:iCs/>
                <w:sz w:val="18"/>
                <w:szCs w:val="18"/>
                <w:lang w:eastAsia="en-ZW"/>
              </w:rPr>
              <w:t>(PURA’s</w:t>
            </w:r>
            <w:r>
              <w:rPr>
                <w:rFonts w:ascii="Arial" w:eastAsia="SimSun" w:hAnsi="Arial" w:cs="Arial"/>
                <w:i/>
                <w:iCs/>
                <w:sz w:val="18"/>
                <w:szCs w:val="18"/>
                <w:lang w:val="en-ZW" w:eastAsia="en-ZW"/>
              </w:rPr>
              <w:t>) responsibility is to take the initiative in governing the ICT industry</w:t>
            </w:r>
            <w:r>
              <w:rPr>
                <w:rFonts w:ascii="Arial" w:eastAsia="SimSun" w:hAnsi="Arial" w:cs="Arial"/>
                <w:i/>
                <w:iCs/>
                <w:sz w:val="18"/>
                <w:szCs w:val="18"/>
                <w:lang w:eastAsia="en-ZW"/>
              </w:rPr>
              <w:t xml:space="preserve"> while recognizing and collaborating with </w:t>
            </w:r>
            <w:r>
              <w:rPr>
                <w:rFonts w:ascii="Arial" w:eastAsia="SimSun" w:hAnsi="Arial" w:cs="Arial"/>
                <w:i/>
                <w:iCs/>
                <w:sz w:val="18"/>
                <w:szCs w:val="18"/>
                <w:lang w:val="en-ZW" w:eastAsia="en-ZW"/>
              </w:rPr>
              <w:t xml:space="preserve">other </w:t>
            </w:r>
            <w:r>
              <w:rPr>
                <w:rFonts w:ascii="Arial" w:eastAsia="SimSun" w:hAnsi="Arial" w:cs="Arial"/>
                <w:i/>
                <w:iCs/>
                <w:sz w:val="18"/>
                <w:szCs w:val="18"/>
                <w:lang w:eastAsia="en-ZW"/>
              </w:rPr>
              <w:t>stakeholders i</w:t>
            </w:r>
            <w:r>
              <w:rPr>
                <w:rFonts w:ascii="Arial" w:eastAsia="SimSun" w:hAnsi="Arial" w:cs="Arial"/>
                <w:i/>
                <w:iCs/>
                <w:sz w:val="18"/>
                <w:szCs w:val="18"/>
                <w:lang w:val="en-ZW" w:eastAsia="en-ZW"/>
              </w:rPr>
              <w:t>n the ICT sector</w:t>
            </w:r>
            <w:r>
              <w:rPr>
                <w:rFonts w:ascii="Arial" w:eastAsia="SimSun" w:hAnsi="Arial" w:cs="Arial"/>
                <w:i/>
                <w:iCs/>
                <w:sz w:val="18"/>
                <w:szCs w:val="18"/>
                <w:lang w:eastAsia="en-ZW"/>
              </w:rPr>
              <w:t xml:space="preserve"> and other sectors in</w:t>
            </w:r>
            <w:r>
              <w:rPr>
                <w:rFonts w:ascii="Arial" w:eastAsia="SimSun" w:hAnsi="Arial" w:cs="Arial"/>
                <w:i/>
                <w:iCs/>
                <w:sz w:val="18"/>
                <w:szCs w:val="18"/>
                <w:lang w:val="en-ZW" w:eastAsia="en-ZW"/>
              </w:rPr>
              <w:t xml:space="preserve"> certain regulatory areas </w:t>
            </w:r>
            <w:r>
              <w:rPr>
                <w:rFonts w:ascii="Arial" w:eastAsia="SimSun" w:hAnsi="Arial" w:cs="Arial"/>
                <w:i/>
                <w:iCs/>
                <w:sz w:val="18"/>
                <w:szCs w:val="18"/>
                <w:lang w:eastAsia="en-ZW"/>
              </w:rPr>
              <w:t xml:space="preserve">which </w:t>
            </w:r>
            <w:r>
              <w:rPr>
                <w:rFonts w:ascii="Arial" w:eastAsia="SimSun" w:hAnsi="Arial" w:cs="Arial"/>
                <w:i/>
                <w:iCs/>
                <w:sz w:val="18"/>
                <w:szCs w:val="18"/>
                <w:lang w:val="en-ZW" w:eastAsia="en-ZW"/>
              </w:rPr>
              <w:t xml:space="preserve">involve more than one regulator </w:t>
            </w:r>
          </w:p>
        </w:tc>
        <w:tc>
          <w:tcPr>
            <w:tcW w:w="6400" w:type="dxa"/>
          </w:tcPr>
          <w:p w14:paraId="00E77830" w14:textId="77777777" w:rsidR="007B159C" w:rsidRDefault="00000000">
            <w:pPr>
              <w:numPr>
                <w:ilvl w:val="0"/>
                <w:numId w:val="58"/>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The converge</w:t>
            </w:r>
            <w:r>
              <w:rPr>
                <w:rFonts w:ascii="Arial" w:eastAsia="SimSun" w:hAnsi="Arial" w:cs="Arial"/>
                <w:sz w:val="18"/>
                <w:szCs w:val="18"/>
                <w:lang w:eastAsia="en-ZW"/>
              </w:rPr>
              <w:t>d</w:t>
            </w:r>
            <w:r>
              <w:rPr>
                <w:rFonts w:ascii="Arial" w:eastAsia="SimSun" w:hAnsi="Arial" w:cs="Arial"/>
                <w:sz w:val="18"/>
                <w:szCs w:val="18"/>
                <w:lang w:val="en-ZW" w:eastAsia="en-ZW"/>
              </w:rPr>
              <w:t xml:space="preserve"> ICT regulator will take the lead </w:t>
            </w:r>
            <w:r>
              <w:rPr>
                <w:rFonts w:ascii="Arial" w:eastAsia="SimSun" w:hAnsi="Arial" w:cs="Arial"/>
                <w:sz w:val="18"/>
                <w:szCs w:val="18"/>
                <w:lang w:eastAsia="en-ZW"/>
              </w:rPr>
              <w:t xml:space="preserve">in </w:t>
            </w:r>
            <w:r>
              <w:rPr>
                <w:rFonts w:ascii="Arial" w:eastAsia="SimSun" w:hAnsi="Arial" w:cs="Arial"/>
                <w:sz w:val="18"/>
                <w:szCs w:val="18"/>
                <w:lang w:val="en-ZW" w:eastAsia="en-ZW"/>
              </w:rPr>
              <w:t xml:space="preserve">exchanging </w:t>
            </w:r>
            <w:r>
              <w:rPr>
                <w:rFonts w:ascii="Arial" w:eastAsia="SimSun" w:hAnsi="Arial" w:cs="Arial"/>
                <w:sz w:val="18"/>
                <w:szCs w:val="18"/>
                <w:lang w:eastAsia="en-ZW"/>
              </w:rPr>
              <w:t xml:space="preserve"> </w:t>
            </w:r>
            <w:r>
              <w:rPr>
                <w:rFonts w:ascii="Arial" w:eastAsia="SimSun" w:hAnsi="Arial" w:cs="Arial"/>
                <w:sz w:val="18"/>
                <w:szCs w:val="18"/>
                <w:lang w:val="en-ZW" w:eastAsia="en-ZW"/>
              </w:rPr>
              <w:t xml:space="preserve">knowledge </w:t>
            </w:r>
            <w:r>
              <w:rPr>
                <w:rFonts w:ascii="Arial" w:eastAsia="SimSun" w:hAnsi="Arial" w:cs="Arial"/>
                <w:sz w:val="18"/>
                <w:szCs w:val="18"/>
                <w:lang w:eastAsia="en-ZW"/>
              </w:rPr>
              <w:t>on this Strategy</w:t>
            </w:r>
            <w:r>
              <w:rPr>
                <w:rFonts w:ascii="Arial" w:eastAsia="SimSun" w:hAnsi="Arial" w:cs="Arial"/>
                <w:sz w:val="18"/>
                <w:szCs w:val="18"/>
                <w:lang w:val="en-ZW" w:eastAsia="en-ZW"/>
              </w:rPr>
              <w:t>, law, and regulation in order to accomplish this goal and the goals of this strategy</w:t>
            </w:r>
            <w:r>
              <w:rPr>
                <w:rFonts w:ascii="Arial" w:eastAsia="SimSun" w:hAnsi="Arial" w:cs="Arial"/>
                <w:sz w:val="18"/>
                <w:szCs w:val="18"/>
                <w:lang w:eastAsia="en-ZW"/>
              </w:rPr>
              <w:t>;</w:t>
            </w:r>
          </w:p>
          <w:p w14:paraId="4AFA79C4" w14:textId="77777777" w:rsidR="007B159C" w:rsidRDefault="00000000">
            <w:pPr>
              <w:numPr>
                <w:ilvl w:val="0"/>
                <w:numId w:val="58"/>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The regulatory bodies in each sector </w:t>
            </w:r>
            <w:r>
              <w:rPr>
                <w:rFonts w:ascii="Arial" w:eastAsia="SimSun" w:hAnsi="Arial" w:cs="Arial"/>
                <w:sz w:val="18"/>
                <w:szCs w:val="18"/>
                <w:lang w:eastAsia="en-ZW"/>
              </w:rPr>
              <w:t xml:space="preserve">(and related areas such as financial, energy, commerce, etc.) of the Digital Economy will </w:t>
            </w:r>
            <w:r>
              <w:rPr>
                <w:rFonts w:ascii="Arial" w:eastAsia="SimSun" w:hAnsi="Arial" w:cs="Arial"/>
                <w:sz w:val="18"/>
                <w:szCs w:val="18"/>
                <w:lang w:val="en-ZW" w:eastAsia="en-ZW"/>
              </w:rPr>
              <w:t xml:space="preserve">work together to </w:t>
            </w:r>
            <w:r>
              <w:rPr>
                <w:rFonts w:ascii="Arial" w:eastAsia="SimSun" w:hAnsi="Arial" w:cs="Arial"/>
                <w:sz w:val="18"/>
                <w:szCs w:val="18"/>
                <w:lang w:eastAsia="en-ZW"/>
              </w:rPr>
              <w:t>ensure</w:t>
            </w:r>
            <w:r>
              <w:rPr>
                <w:rFonts w:ascii="Arial" w:eastAsia="SimSun" w:hAnsi="Arial" w:cs="Arial"/>
                <w:sz w:val="18"/>
                <w:szCs w:val="18"/>
                <w:lang w:val="en-ZW" w:eastAsia="en-ZW"/>
              </w:rPr>
              <w:t xml:space="preserve"> that the ICT development and management principles outlined in this strategy are adhered to</w:t>
            </w:r>
            <w:r>
              <w:rPr>
                <w:rFonts w:ascii="Arial" w:eastAsia="SimSun" w:hAnsi="Arial" w:cs="Arial"/>
                <w:sz w:val="18"/>
                <w:szCs w:val="18"/>
                <w:lang w:eastAsia="en-ZW"/>
              </w:rPr>
              <w:t>;</w:t>
            </w:r>
          </w:p>
          <w:p w14:paraId="061E341E" w14:textId="77777777" w:rsidR="007B159C" w:rsidRDefault="00000000">
            <w:pPr>
              <w:numPr>
                <w:ilvl w:val="0"/>
                <w:numId w:val="58"/>
              </w:numPr>
              <w:spacing w:after="0" w:line="240" w:lineRule="auto"/>
              <w:rPr>
                <w:rFonts w:ascii="Arial" w:eastAsia="Times New Roman" w:hAnsi="Arial" w:cs="Arial"/>
                <w:sz w:val="18"/>
                <w:szCs w:val="18"/>
              </w:rPr>
            </w:pPr>
            <w:r>
              <w:rPr>
                <w:rFonts w:ascii="Arial" w:eastAsia="SimSun" w:hAnsi="Arial" w:cs="Arial"/>
                <w:sz w:val="18"/>
                <w:szCs w:val="18"/>
                <w:lang w:eastAsia="en-ZW"/>
              </w:rPr>
              <w:t>Adopt a collaborative regulatory approach in the implementation of this strategy</w:t>
            </w:r>
            <w:r>
              <w:rPr>
                <w:rFonts w:ascii="Arial" w:eastAsia="Times New Roman" w:hAnsi="Arial" w:cs="Arial"/>
                <w:sz w:val="18"/>
                <w:szCs w:val="18"/>
              </w:rPr>
              <w:t>.</w:t>
            </w:r>
          </w:p>
        </w:tc>
      </w:tr>
      <w:tr w:rsidR="007B159C" w14:paraId="779C3737" w14:textId="77777777">
        <w:tc>
          <w:tcPr>
            <w:tcW w:w="3362" w:type="dxa"/>
          </w:tcPr>
          <w:p w14:paraId="62B91FDE" w14:textId="77777777" w:rsidR="007B159C" w:rsidRDefault="00000000">
            <w:pPr>
              <w:spacing w:before="120" w:line="240" w:lineRule="auto"/>
              <w:rPr>
                <w:rStyle w:val="Hyperlink"/>
                <w:rFonts w:ascii="Arial" w:hAnsi="Arial" w:cs="Arial"/>
                <w:i/>
                <w:iCs/>
                <w:color w:val="auto"/>
                <w:sz w:val="18"/>
                <w:szCs w:val="18"/>
                <w:u w:val="none"/>
              </w:rPr>
            </w:pPr>
            <w:r>
              <w:rPr>
                <w:rStyle w:val="Hyperlink"/>
                <w:rFonts w:ascii="Arial" w:hAnsi="Arial" w:cs="Arial"/>
                <w:b/>
                <w:bCs/>
                <w:color w:val="auto"/>
                <w:sz w:val="18"/>
                <w:szCs w:val="18"/>
                <w:u w:val="none"/>
              </w:rPr>
              <w:t>State-owned  Enterprises</w:t>
            </w:r>
          </w:p>
          <w:p w14:paraId="73086382" w14:textId="77777777" w:rsidR="007B159C" w:rsidRDefault="00000000">
            <w:pPr>
              <w:spacing w:before="120" w:line="240" w:lineRule="auto"/>
              <w:rPr>
                <w:rStyle w:val="Hyperlink"/>
                <w:rFonts w:ascii="Arial" w:hAnsi="Arial" w:cs="Arial"/>
                <w:b/>
                <w:bCs/>
                <w:color w:val="auto"/>
                <w:sz w:val="18"/>
                <w:szCs w:val="18"/>
                <w:u w:val="none"/>
              </w:rPr>
            </w:pPr>
            <w:r>
              <w:rPr>
                <w:rStyle w:val="Hyperlink"/>
                <w:rFonts w:ascii="Arial" w:hAnsi="Arial" w:cs="Arial"/>
                <w:i/>
                <w:iCs/>
                <w:color w:val="auto"/>
                <w:sz w:val="18"/>
                <w:szCs w:val="18"/>
                <w:u w:val="none"/>
              </w:rPr>
              <w:t>Some state-owned enterprises oversee key ICT infrastructure needed by private sector including national backbone infrastructure in the Gambia</w:t>
            </w:r>
          </w:p>
          <w:p w14:paraId="23DE6698" w14:textId="77777777" w:rsidR="007B159C" w:rsidRDefault="007B159C">
            <w:pPr>
              <w:spacing w:line="240" w:lineRule="auto"/>
              <w:rPr>
                <w:rFonts w:ascii="Arial" w:hAnsi="Arial" w:cs="Arial"/>
                <w:sz w:val="18"/>
                <w:szCs w:val="18"/>
              </w:rPr>
            </w:pPr>
          </w:p>
        </w:tc>
        <w:tc>
          <w:tcPr>
            <w:tcW w:w="6400" w:type="dxa"/>
          </w:tcPr>
          <w:p w14:paraId="26128C25" w14:textId="77777777" w:rsidR="007B159C" w:rsidRDefault="00000000">
            <w:pPr>
              <w:pStyle w:val="ListParagraph"/>
              <w:numPr>
                <w:ilvl w:val="255"/>
                <w:numId w:val="0"/>
              </w:numPr>
              <w:spacing w:before="0" w:beforeAutospacing="0" w:line="240" w:lineRule="auto"/>
              <w:rPr>
                <w:rFonts w:ascii="Arial" w:hAnsi="Arial" w:cs="Arial"/>
                <w:sz w:val="18"/>
                <w:szCs w:val="18"/>
              </w:rPr>
            </w:pPr>
            <w:r>
              <w:rPr>
                <w:rFonts w:ascii="Arial" w:hAnsi="Arial" w:cs="Arial"/>
                <w:sz w:val="18"/>
                <w:szCs w:val="18"/>
              </w:rPr>
              <w:t xml:space="preserve">The ICT SOEs will: </w:t>
            </w:r>
          </w:p>
          <w:p w14:paraId="30972063"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rPr>
              <w:t>implement flagship projects with the greatest impact on society such as national broadband connectivity, cloud services, data centres and others that will be identified in all sectors of the economy;</w:t>
            </w:r>
          </w:p>
          <w:p w14:paraId="30C2519A"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shd w:val="clear" w:color="auto" w:fill="FFFFFF"/>
              </w:rPr>
              <w:t xml:space="preserve">Deploy efficient backbone and international/ internet gateways </w:t>
            </w:r>
            <w:r>
              <w:rPr>
                <w:rFonts w:ascii="Arial" w:eastAsia="SimSun" w:hAnsi="Arial" w:cs="Arial"/>
                <w:sz w:val="18"/>
                <w:szCs w:val="18"/>
              </w:rPr>
              <w:t>in order to coordinate the spread of international gateways and curb loss of revenue;</w:t>
            </w:r>
          </w:p>
          <w:p w14:paraId="29C16068"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rPr>
              <w:t>Optimize the operating models to increase efficiency and create market critical mass and economies of scale;</w:t>
            </w:r>
          </w:p>
          <w:p w14:paraId="7A9C38FD"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rPr>
              <w:t>Implement transformational projects to create performance driven culture, accountability for results, and business efficiency;</w:t>
            </w:r>
          </w:p>
          <w:p w14:paraId="56433F7D"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rPr>
              <w:t>Ensure capital expenditure optimization and infrastructure sharing opportunities;</w:t>
            </w:r>
          </w:p>
          <w:p w14:paraId="6CE788BB" w14:textId="77777777" w:rsidR="007B159C" w:rsidRDefault="00000000">
            <w:pPr>
              <w:pStyle w:val="ListParagraph"/>
              <w:numPr>
                <w:ilvl w:val="0"/>
                <w:numId w:val="59"/>
              </w:numPr>
              <w:spacing w:before="0" w:beforeAutospacing="0" w:line="240" w:lineRule="auto"/>
              <w:rPr>
                <w:rFonts w:ascii="Arial" w:eastAsia="SimSun" w:hAnsi="Arial" w:cs="Arial"/>
                <w:sz w:val="18"/>
                <w:szCs w:val="18"/>
              </w:rPr>
            </w:pPr>
            <w:r>
              <w:rPr>
                <w:rFonts w:ascii="Arial" w:eastAsia="SimSun" w:hAnsi="Arial" w:cs="Arial"/>
                <w:sz w:val="18"/>
                <w:szCs w:val="18"/>
              </w:rPr>
              <w:t>Apply effective governance practices in implementing the Strategy by MDAs;</w:t>
            </w:r>
          </w:p>
          <w:p w14:paraId="09756479" w14:textId="77777777" w:rsidR="007B159C" w:rsidRDefault="00000000">
            <w:pPr>
              <w:pStyle w:val="ListParagraph"/>
              <w:numPr>
                <w:ilvl w:val="0"/>
                <w:numId w:val="59"/>
              </w:numPr>
              <w:spacing w:before="0" w:beforeAutospacing="0" w:line="240" w:lineRule="auto"/>
              <w:rPr>
                <w:rFonts w:ascii="Arial" w:hAnsi="Arial" w:cs="Arial"/>
                <w:sz w:val="18"/>
                <w:szCs w:val="18"/>
              </w:rPr>
            </w:pPr>
            <w:r>
              <w:rPr>
                <w:rFonts w:ascii="Arial" w:eastAsia="SimSun" w:hAnsi="Arial" w:cs="Arial"/>
                <w:sz w:val="18"/>
                <w:szCs w:val="18"/>
              </w:rPr>
              <w:t>Ensure efficient and effective utilization</w:t>
            </w:r>
            <w:r>
              <w:rPr>
                <w:rFonts w:ascii="Arial" w:eastAsia="SimSun" w:hAnsi="Arial" w:cs="Arial"/>
                <w:sz w:val="18"/>
                <w:szCs w:val="18"/>
                <w:lang w:eastAsia="en-ZW"/>
              </w:rPr>
              <w:t xml:space="preserve"> of resources by SOEs in implementing the ICT policy</w:t>
            </w:r>
          </w:p>
        </w:tc>
      </w:tr>
      <w:tr w:rsidR="007B159C" w14:paraId="04817A7C" w14:textId="77777777">
        <w:trPr>
          <w:trHeight w:val="1400"/>
        </w:trPr>
        <w:tc>
          <w:tcPr>
            <w:tcW w:w="3362" w:type="dxa"/>
          </w:tcPr>
          <w:p w14:paraId="3EFF4133"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eastAsia="en-ZW"/>
              </w:rPr>
            </w:pPr>
            <w:r>
              <w:rPr>
                <w:rFonts w:ascii="Arial" w:hAnsi="Arial" w:cs="Arial"/>
                <w:sz w:val="18"/>
                <w:szCs w:val="18"/>
                <w:lang w:eastAsia="en-ZW"/>
              </w:rPr>
              <w:lastRenderedPageBreak/>
              <w:t>Service providers</w:t>
            </w:r>
          </w:p>
          <w:p w14:paraId="6175240E" w14:textId="77777777" w:rsidR="007B159C" w:rsidRDefault="00000000">
            <w:pPr>
              <w:numPr>
                <w:ilvl w:val="255"/>
                <w:numId w:val="0"/>
              </w:numPr>
              <w:spacing w:after="8" w:line="240" w:lineRule="auto"/>
              <w:ind w:right="7"/>
              <w:rPr>
                <w:rFonts w:ascii="Arial" w:hAnsi="Arial" w:cs="Arial"/>
                <w:i/>
                <w:iCs/>
                <w:sz w:val="18"/>
                <w:szCs w:val="18"/>
                <w:lang w:eastAsia="en-ZW"/>
              </w:rPr>
            </w:pPr>
            <w:r>
              <w:rPr>
                <w:rFonts w:ascii="Arial" w:hAnsi="Arial" w:cs="Arial"/>
                <w:i/>
                <w:iCs/>
                <w:sz w:val="18"/>
                <w:szCs w:val="18"/>
                <w:lang w:eastAsia="en-ZW"/>
              </w:rPr>
              <w:t>The service providers will play a crucial role in the implementation of this Strategy.</w:t>
            </w:r>
          </w:p>
          <w:p w14:paraId="65F527D1" w14:textId="77777777" w:rsidR="007B159C" w:rsidRDefault="007B159C">
            <w:pPr>
              <w:spacing w:line="240" w:lineRule="auto"/>
              <w:rPr>
                <w:rFonts w:ascii="Arial" w:hAnsi="Arial" w:cs="Arial"/>
                <w:sz w:val="18"/>
                <w:szCs w:val="18"/>
                <w:lang w:val="en-ZW" w:eastAsia="en-ZW"/>
              </w:rPr>
            </w:pPr>
          </w:p>
          <w:p w14:paraId="09056B00" w14:textId="77777777" w:rsidR="007B159C" w:rsidRDefault="00000000">
            <w:pPr>
              <w:numPr>
                <w:ilvl w:val="255"/>
                <w:numId w:val="0"/>
              </w:numPr>
              <w:spacing w:after="8" w:line="240" w:lineRule="auto"/>
              <w:ind w:right="7"/>
              <w:rPr>
                <w:rFonts w:ascii="Arial" w:hAnsi="Arial" w:cs="Arial"/>
                <w:sz w:val="18"/>
                <w:szCs w:val="18"/>
                <w:lang w:eastAsia="en-ZW"/>
              </w:rPr>
            </w:pPr>
            <w:r>
              <w:rPr>
                <w:rFonts w:ascii="Arial" w:hAnsi="Arial" w:cs="Arial"/>
                <w:sz w:val="18"/>
                <w:szCs w:val="18"/>
                <w:lang w:eastAsia="en-ZW"/>
              </w:rPr>
              <w:t xml:space="preserve"> </w:t>
            </w:r>
          </w:p>
          <w:p w14:paraId="2FE68BF5" w14:textId="77777777" w:rsidR="007B159C" w:rsidRDefault="007B159C">
            <w:pPr>
              <w:spacing w:before="120" w:line="240" w:lineRule="auto"/>
              <w:rPr>
                <w:rFonts w:ascii="Arial" w:eastAsia="Times New Roman" w:hAnsi="Arial" w:cs="Arial"/>
                <w:sz w:val="18"/>
                <w:szCs w:val="18"/>
              </w:rPr>
            </w:pPr>
          </w:p>
        </w:tc>
        <w:tc>
          <w:tcPr>
            <w:tcW w:w="6400" w:type="dxa"/>
          </w:tcPr>
          <w:p w14:paraId="3A940F3F"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Invest in the ICT sector;</w:t>
            </w:r>
          </w:p>
          <w:p w14:paraId="5D19A42C"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Provide quality services through service level agreements;</w:t>
            </w:r>
          </w:p>
          <w:p w14:paraId="3BBC2658"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Deploy efficient technologies;</w:t>
            </w:r>
          </w:p>
          <w:p w14:paraId="3C17C933"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Engage in fair competition;</w:t>
            </w:r>
          </w:p>
          <w:p w14:paraId="778E6B16"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Collaborate with other service providers to effectively serve the citizens;</w:t>
            </w:r>
          </w:p>
          <w:p w14:paraId="2DAF28B9" w14:textId="77777777" w:rsidR="007B159C" w:rsidRDefault="00000000">
            <w:pPr>
              <w:numPr>
                <w:ilvl w:val="0"/>
                <w:numId w:val="60"/>
              </w:numPr>
              <w:spacing w:after="8" w:line="240" w:lineRule="auto"/>
              <w:ind w:right="7"/>
              <w:rPr>
                <w:rFonts w:ascii="Arial" w:hAnsi="Arial" w:cs="Arial"/>
                <w:sz w:val="18"/>
                <w:szCs w:val="18"/>
                <w:lang w:eastAsia="en-ZW"/>
              </w:rPr>
            </w:pPr>
            <w:r>
              <w:rPr>
                <w:rFonts w:ascii="Arial" w:hAnsi="Arial" w:cs="Arial"/>
                <w:sz w:val="18"/>
                <w:szCs w:val="18"/>
                <w:lang w:eastAsia="en-ZW"/>
              </w:rPr>
              <w:t xml:space="preserve">Implement service innovations through adoption of emerging technologies; </w:t>
            </w:r>
          </w:p>
          <w:p w14:paraId="33BA1341" w14:textId="77777777" w:rsidR="007B159C" w:rsidRDefault="00000000">
            <w:pPr>
              <w:numPr>
                <w:ilvl w:val="0"/>
                <w:numId w:val="60"/>
              </w:numPr>
              <w:spacing w:after="8" w:line="240" w:lineRule="auto"/>
              <w:ind w:right="7"/>
              <w:rPr>
                <w:rFonts w:ascii="Arial" w:eastAsia="Times New Roman" w:hAnsi="Arial" w:cs="Arial"/>
                <w:sz w:val="18"/>
                <w:szCs w:val="18"/>
              </w:rPr>
            </w:pPr>
            <w:r>
              <w:rPr>
                <w:rFonts w:ascii="Arial" w:hAnsi="Arial" w:cs="Arial"/>
                <w:sz w:val="18"/>
                <w:szCs w:val="18"/>
                <w:lang w:eastAsia="en-ZW"/>
              </w:rPr>
              <w:t>Provide services at affordable prices.</w:t>
            </w:r>
          </w:p>
        </w:tc>
      </w:tr>
      <w:tr w:rsidR="007B159C" w14:paraId="7534EE65" w14:textId="77777777">
        <w:trPr>
          <w:trHeight w:val="1482"/>
        </w:trPr>
        <w:tc>
          <w:tcPr>
            <w:tcW w:w="3362" w:type="dxa"/>
          </w:tcPr>
          <w:p w14:paraId="7644A0AA"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eastAsia="en-ZW"/>
              </w:rPr>
            </w:pPr>
            <w:r>
              <w:rPr>
                <w:rFonts w:ascii="Arial" w:hAnsi="Arial" w:cs="Arial"/>
                <w:sz w:val="18"/>
                <w:szCs w:val="18"/>
                <w:lang w:eastAsia="en-ZW"/>
              </w:rPr>
              <w:t>Development partners</w:t>
            </w:r>
          </w:p>
          <w:p w14:paraId="41D48DBF" w14:textId="77777777" w:rsidR="007B159C" w:rsidRDefault="00000000">
            <w:pPr>
              <w:spacing w:line="240" w:lineRule="auto"/>
              <w:jc w:val="left"/>
              <w:rPr>
                <w:rFonts w:ascii="Arial" w:eastAsia="Times New Roman" w:hAnsi="Arial" w:cs="Arial"/>
                <w:sz w:val="18"/>
                <w:szCs w:val="18"/>
              </w:rPr>
            </w:pPr>
            <w:r>
              <w:rPr>
                <w:rFonts w:ascii="Arial" w:hAnsi="Arial" w:cs="Arial"/>
                <w:i/>
                <w:iCs/>
                <w:sz w:val="18"/>
                <w:szCs w:val="18"/>
                <w:lang w:eastAsia="en-ZW"/>
              </w:rPr>
              <w:t>Development partners will play an important role in the implementation of this Strategy through partnerships and collaborations</w:t>
            </w:r>
          </w:p>
        </w:tc>
        <w:tc>
          <w:tcPr>
            <w:tcW w:w="6400" w:type="dxa"/>
          </w:tcPr>
          <w:p w14:paraId="124EB91F" w14:textId="77777777" w:rsidR="007B159C" w:rsidRDefault="00000000">
            <w:pPr>
              <w:numPr>
                <w:ilvl w:val="255"/>
                <w:numId w:val="0"/>
              </w:numPr>
              <w:spacing w:after="8" w:line="240" w:lineRule="auto"/>
              <w:ind w:right="7"/>
              <w:rPr>
                <w:rFonts w:ascii="Arial" w:hAnsi="Arial" w:cs="Arial"/>
                <w:sz w:val="18"/>
                <w:szCs w:val="18"/>
                <w:lang w:eastAsia="en-ZW"/>
              </w:rPr>
            </w:pPr>
            <w:r>
              <w:rPr>
                <w:rFonts w:ascii="Arial" w:hAnsi="Arial" w:cs="Arial"/>
                <w:sz w:val="18"/>
                <w:szCs w:val="18"/>
                <w:lang w:eastAsia="en-ZW"/>
              </w:rPr>
              <w:t>Development partners will support the implementation of this Strategy including by:</w:t>
            </w:r>
          </w:p>
          <w:p w14:paraId="7120A0D7" w14:textId="77777777" w:rsidR="007B159C" w:rsidRDefault="00000000">
            <w:pPr>
              <w:numPr>
                <w:ilvl w:val="0"/>
                <w:numId w:val="61"/>
              </w:numPr>
              <w:spacing w:after="8" w:line="240" w:lineRule="auto"/>
              <w:ind w:right="7"/>
              <w:rPr>
                <w:rFonts w:ascii="Arial" w:hAnsi="Arial" w:cs="Arial"/>
                <w:sz w:val="18"/>
                <w:szCs w:val="18"/>
                <w:lang w:eastAsia="en-ZW"/>
              </w:rPr>
            </w:pPr>
            <w:r>
              <w:rPr>
                <w:rFonts w:ascii="Arial" w:hAnsi="Arial" w:cs="Arial"/>
                <w:sz w:val="18"/>
                <w:szCs w:val="18"/>
                <w:lang w:eastAsia="en-ZW"/>
              </w:rPr>
              <w:t>Mobilizing resources for implementation of the Strategy;</w:t>
            </w:r>
          </w:p>
          <w:p w14:paraId="0BC75C5B" w14:textId="77777777" w:rsidR="007B159C" w:rsidRDefault="00000000">
            <w:pPr>
              <w:numPr>
                <w:ilvl w:val="0"/>
                <w:numId w:val="61"/>
              </w:numPr>
              <w:spacing w:after="8" w:line="240" w:lineRule="auto"/>
              <w:ind w:right="7"/>
              <w:rPr>
                <w:rFonts w:ascii="Arial" w:hAnsi="Arial" w:cs="Arial"/>
                <w:sz w:val="18"/>
                <w:szCs w:val="18"/>
                <w:lang w:eastAsia="en-ZW"/>
              </w:rPr>
            </w:pPr>
            <w:r>
              <w:rPr>
                <w:rFonts w:ascii="Arial" w:hAnsi="Arial" w:cs="Arial"/>
                <w:sz w:val="18"/>
                <w:szCs w:val="18"/>
                <w:lang w:eastAsia="en-ZW"/>
              </w:rPr>
              <w:t xml:space="preserve">Capacity building and strengthening institutional frameworks; </w:t>
            </w:r>
          </w:p>
          <w:p w14:paraId="7A2ED976" w14:textId="77777777" w:rsidR="007B159C" w:rsidRDefault="00000000">
            <w:pPr>
              <w:numPr>
                <w:ilvl w:val="0"/>
                <w:numId w:val="61"/>
              </w:numPr>
              <w:spacing w:after="8" w:line="240" w:lineRule="auto"/>
              <w:ind w:right="7"/>
              <w:rPr>
                <w:rFonts w:ascii="Arial" w:hAnsi="Arial" w:cs="Arial"/>
                <w:sz w:val="18"/>
                <w:szCs w:val="18"/>
                <w:lang w:eastAsia="en-ZW"/>
              </w:rPr>
            </w:pPr>
            <w:r>
              <w:rPr>
                <w:rFonts w:ascii="Arial" w:hAnsi="Arial" w:cs="Arial"/>
                <w:sz w:val="18"/>
                <w:szCs w:val="18"/>
                <w:lang w:eastAsia="en-ZW"/>
              </w:rPr>
              <w:t>Providing technical support;</w:t>
            </w:r>
          </w:p>
          <w:p w14:paraId="72596BDD" w14:textId="77777777" w:rsidR="007B159C" w:rsidRDefault="00000000">
            <w:pPr>
              <w:numPr>
                <w:ilvl w:val="0"/>
                <w:numId w:val="61"/>
              </w:numPr>
              <w:spacing w:after="8" w:line="240" w:lineRule="auto"/>
              <w:ind w:right="7"/>
              <w:rPr>
                <w:rFonts w:ascii="Arial" w:hAnsi="Arial" w:cs="Arial"/>
                <w:sz w:val="18"/>
                <w:szCs w:val="18"/>
                <w:lang w:eastAsia="en-ZW"/>
              </w:rPr>
            </w:pPr>
            <w:r>
              <w:rPr>
                <w:rFonts w:ascii="Arial" w:hAnsi="Arial" w:cs="Arial"/>
                <w:sz w:val="18"/>
                <w:szCs w:val="18"/>
                <w:lang w:eastAsia="en-ZW"/>
              </w:rPr>
              <w:t>Supporting policy review;</w:t>
            </w:r>
          </w:p>
          <w:p w14:paraId="6B8C01FB" w14:textId="77777777" w:rsidR="007B159C" w:rsidRDefault="00000000">
            <w:pPr>
              <w:numPr>
                <w:ilvl w:val="0"/>
                <w:numId w:val="61"/>
              </w:numPr>
              <w:spacing w:after="8" w:line="240" w:lineRule="auto"/>
              <w:ind w:right="7"/>
              <w:rPr>
                <w:rFonts w:ascii="Arial" w:eastAsia="Times New Roman" w:hAnsi="Arial" w:cs="Arial"/>
                <w:sz w:val="18"/>
                <w:szCs w:val="18"/>
              </w:rPr>
            </w:pPr>
            <w:r>
              <w:rPr>
                <w:rFonts w:ascii="Arial" w:hAnsi="Arial" w:cs="Arial"/>
                <w:sz w:val="18"/>
                <w:szCs w:val="18"/>
                <w:lang w:eastAsia="en-ZW"/>
              </w:rPr>
              <w:t>Supporting research.</w:t>
            </w:r>
          </w:p>
        </w:tc>
      </w:tr>
      <w:tr w:rsidR="007B159C" w14:paraId="64F307BB" w14:textId="77777777">
        <w:tc>
          <w:tcPr>
            <w:tcW w:w="3362" w:type="dxa"/>
          </w:tcPr>
          <w:p w14:paraId="0AAA8E68" w14:textId="77777777" w:rsidR="007B159C" w:rsidRDefault="00000000">
            <w:pPr>
              <w:pStyle w:val="Heading4"/>
              <w:numPr>
                <w:ilvl w:val="3"/>
                <w:numId w:val="0"/>
              </w:numPr>
              <w:spacing w:before="200" w:after="0" w:line="240" w:lineRule="auto"/>
              <w:ind w:left="864" w:right="7" w:hanging="864"/>
              <w:rPr>
                <w:rFonts w:ascii="Arial" w:hAnsi="Arial" w:cs="Arial"/>
                <w:sz w:val="18"/>
                <w:szCs w:val="18"/>
                <w:lang w:val="en-ZW" w:eastAsia="en-ZW"/>
              </w:rPr>
            </w:pPr>
            <w:r>
              <w:rPr>
                <w:rFonts w:ascii="Arial" w:hAnsi="Arial" w:cs="Arial"/>
                <w:sz w:val="18"/>
                <w:szCs w:val="18"/>
                <w:lang w:val="en-ZW" w:eastAsia="en-ZW"/>
              </w:rPr>
              <w:t>Research Institutions</w:t>
            </w:r>
          </w:p>
          <w:p w14:paraId="4C25ED0B" w14:textId="77777777" w:rsidR="007B159C" w:rsidRDefault="007B159C">
            <w:pPr>
              <w:spacing w:after="0" w:line="240" w:lineRule="auto"/>
              <w:ind w:left="720"/>
              <w:rPr>
                <w:rFonts w:ascii="Arial" w:eastAsia="SimSun" w:hAnsi="Arial" w:cs="Arial"/>
                <w:bCs/>
                <w:sz w:val="18"/>
                <w:szCs w:val="18"/>
                <w:lang w:val="en-ZW" w:eastAsia="en-ZW"/>
              </w:rPr>
            </w:pPr>
          </w:p>
          <w:p w14:paraId="6603A0DA" w14:textId="77777777" w:rsidR="007B159C" w:rsidRDefault="007B159C">
            <w:pPr>
              <w:spacing w:before="120" w:line="240" w:lineRule="auto"/>
              <w:rPr>
                <w:rFonts w:ascii="Arial" w:eastAsia="Times New Roman" w:hAnsi="Arial" w:cs="Arial"/>
                <w:sz w:val="18"/>
                <w:szCs w:val="18"/>
              </w:rPr>
            </w:pPr>
          </w:p>
        </w:tc>
        <w:tc>
          <w:tcPr>
            <w:tcW w:w="6400" w:type="dxa"/>
          </w:tcPr>
          <w:p w14:paraId="343EAD94" w14:textId="77777777" w:rsidR="007B159C" w:rsidRDefault="00000000">
            <w:p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Research institutions </w:t>
            </w:r>
            <w:r>
              <w:rPr>
                <w:rFonts w:ascii="Arial" w:eastAsia="SimSun" w:hAnsi="Arial" w:cs="Arial"/>
                <w:sz w:val="18"/>
                <w:szCs w:val="18"/>
                <w:lang w:eastAsia="en-ZW"/>
              </w:rPr>
              <w:t>will</w:t>
            </w:r>
            <w:r>
              <w:rPr>
                <w:rFonts w:ascii="Arial" w:eastAsia="SimSun" w:hAnsi="Arial" w:cs="Arial"/>
                <w:sz w:val="18"/>
                <w:szCs w:val="18"/>
                <w:lang w:val="en-ZW" w:eastAsia="en-ZW"/>
              </w:rPr>
              <w:t>: -</w:t>
            </w:r>
          </w:p>
          <w:p w14:paraId="6395CD32" w14:textId="77777777" w:rsidR="007B159C" w:rsidRDefault="00000000">
            <w:pPr>
              <w:numPr>
                <w:ilvl w:val="0"/>
                <w:numId w:val="62"/>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expand and consolidate research and development in ICT use; </w:t>
            </w:r>
          </w:p>
          <w:p w14:paraId="04EDED7B" w14:textId="77777777" w:rsidR="007B159C" w:rsidRDefault="00000000">
            <w:pPr>
              <w:numPr>
                <w:ilvl w:val="0"/>
                <w:numId w:val="62"/>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use ICT to expand scientific and research institutions using the Internet; </w:t>
            </w:r>
          </w:p>
          <w:p w14:paraId="36BC33E4" w14:textId="77777777" w:rsidR="007B159C" w:rsidRDefault="00000000">
            <w:pPr>
              <w:numPr>
                <w:ilvl w:val="0"/>
                <w:numId w:val="62"/>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take leadership in the development and testing of new technologies; </w:t>
            </w:r>
          </w:p>
          <w:p w14:paraId="6D1F921C" w14:textId="77777777" w:rsidR="007B159C" w:rsidRDefault="00000000">
            <w:pPr>
              <w:numPr>
                <w:ilvl w:val="0"/>
                <w:numId w:val="62"/>
              </w:numPr>
              <w:spacing w:after="0" w:line="240" w:lineRule="auto"/>
              <w:rPr>
                <w:rFonts w:ascii="Arial" w:eastAsia="SimSun" w:hAnsi="Arial" w:cs="Arial"/>
                <w:sz w:val="18"/>
                <w:szCs w:val="18"/>
                <w:lang w:val="en-ZW" w:eastAsia="en-ZW"/>
              </w:rPr>
            </w:pPr>
            <w:r>
              <w:rPr>
                <w:rFonts w:ascii="Arial" w:eastAsia="SimSun" w:hAnsi="Arial" w:cs="Arial"/>
                <w:sz w:val="18"/>
                <w:szCs w:val="18"/>
                <w:lang w:val="en-ZW" w:eastAsia="en-ZW"/>
              </w:rPr>
              <w:t xml:space="preserve">create networked and multidisciplinary research teams on ICT; </w:t>
            </w:r>
          </w:p>
          <w:p w14:paraId="6F3525AB" w14:textId="77777777" w:rsidR="007B159C" w:rsidRDefault="00000000">
            <w:pPr>
              <w:numPr>
                <w:ilvl w:val="0"/>
                <w:numId w:val="62"/>
              </w:numPr>
              <w:spacing w:after="0" w:line="240" w:lineRule="auto"/>
              <w:rPr>
                <w:rFonts w:ascii="Arial" w:eastAsia="Times New Roman" w:hAnsi="Arial" w:cs="Arial"/>
                <w:sz w:val="18"/>
                <w:szCs w:val="18"/>
              </w:rPr>
            </w:pPr>
            <w:r>
              <w:rPr>
                <w:rFonts w:ascii="Arial" w:eastAsia="SimSun" w:hAnsi="Arial" w:cs="Arial"/>
                <w:sz w:val="18"/>
                <w:szCs w:val="18"/>
                <w:lang w:val="en-ZW" w:eastAsia="en-ZW"/>
              </w:rPr>
              <w:t>initiation and support of ICT innovation and incubation, technology transfer and adaptation.</w:t>
            </w:r>
          </w:p>
        </w:tc>
      </w:tr>
      <w:tr w:rsidR="007B159C" w14:paraId="00083610" w14:textId="77777777">
        <w:trPr>
          <w:trHeight w:val="726"/>
        </w:trPr>
        <w:tc>
          <w:tcPr>
            <w:tcW w:w="3362" w:type="dxa"/>
          </w:tcPr>
          <w:p w14:paraId="5A7C7F74" w14:textId="77777777" w:rsidR="007B159C" w:rsidRDefault="00000000">
            <w:pPr>
              <w:spacing w:before="120" w:line="240" w:lineRule="auto"/>
              <w:rPr>
                <w:rFonts w:ascii="Arial" w:eastAsia="Times New Roman" w:hAnsi="Arial" w:cs="Arial"/>
                <w:sz w:val="18"/>
                <w:szCs w:val="18"/>
              </w:rPr>
            </w:pPr>
            <w:r>
              <w:rPr>
                <w:rFonts w:ascii="Arial" w:eastAsia="Times New Roman" w:hAnsi="Arial" w:cs="Arial"/>
                <w:sz w:val="18"/>
                <w:szCs w:val="18"/>
              </w:rPr>
              <w:t>Academia</w:t>
            </w:r>
          </w:p>
        </w:tc>
        <w:tc>
          <w:tcPr>
            <w:tcW w:w="6400" w:type="dxa"/>
          </w:tcPr>
          <w:p w14:paraId="75325BE8" w14:textId="77777777" w:rsidR="007B159C" w:rsidRDefault="00000000">
            <w:pPr>
              <w:numPr>
                <w:ilvl w:val="0"/>
                <w:numId w:val="63"/>
              </w:numPr>
              <w:spacing w:after="0" w:line="240" w:lineRule="auto"/>
              <w:rPr>
                <w:rFonts w:ascii="Arial" w:eastAsia="SimSun" w:hAnsi="Arial" w:cs="Arial"/>
                <w:sz w:val="18"/>
                <w:szCs w:val="18"/>
                <w:lang w:val="en-ZW" w:eastAsia="en-ZW"/>
              </w:rPr>
            </w:pPr>
            <w:r>
              <w:rPr>
                <w:rFonts w:ascii="Arial" w:eastAsia="SimSun" w:hAnsi="Arial" w:cs="Arial"/>
                <w:sz w:val="18"/>
                <w:szCs w:val="18"/>
                <w:lang w:eastAsia="en-ZW"/>
              </w:rPr>
              <w:t>Develop digital literacy and skills curricula</w:t>
            </w:r>
          </w:p>
          <w:p w14:paraId="27FCBA29" w14:textId="77777777" w:rsidR="007B159C" w:rsidRDefault="00000000">
            <w:pPr>
              <w:numPr>
                <w:ilvl w:val="0"/>
                <w:numId w:val="63"/>
              </w:numPr>
              <w:spacing w:after="0" w:line="240" w:lineRule="auto"/>
              <w:rPr>
                <w:rFonts w:ascii="Arial" w:eastAsia="SimSun" w:hAnsi="Arial" w:cs="Arial"/>
                <w:sz w:val="18"/>
                <w:szCs w:val="18"/>
                <w:lang w:val="en-ZW" w:eastAsia="en-ZW"/>
              </w:rPr>
            </w:pPr>
            <w:r>
              <w:rPr>
                <w:rFonts w:ascii="Arial" w:eastAsia="SimSun" w:hAnsi="Arial" w:cs="Arial"/>
                <w:sz w:val="18"/>
                <w:szCs w:val="18"/>
                <w:lang w:eastAsia="en-ZW"/>
              </w:rPr>
              <w:t xml:space="preserve">Provide ICT education </w:t>
            </w:r>
          </w:p>
          <w:p w14:paraId="257E7982" w14:textId="77777777" w:rsidR="007B159C" w:rsidRDefault="00000000">
            <w:pPr>
              <w:numPr>
                <w:ilvl w:val="0"/>
                <w:numId w:val="63"/>
              </w:numPr>
              <w:spacing w:after="0" w:line="240" w:lineRule="auto"/>
              <w:rPr>
                <w:rFonts w:ascii="Arial" w:eastAsia="SimSun" w:hAnsi="Arial" w:cs="Arial"/>
                <w:sz w:val="18"/>
                <w:szCs w:val="18"/>
                <w:lang w:val="en-ZW" w:eastAsia="en-ZW"/>
              </w:rPr>
            </w:pPr>
            <w:r>
              <w:rPr>
                <w:rFonts w:ascii="Arial" w:eastAsia="SimSun" w:hAnsi="Arial" w:cs="Arial"/>
                <w:sz w:val="18"/>
                <w:szCs w:val="18"/>
                <w:lang w:eastAsia="en-ZW"/>
              </w:rPr>
              <w:t>Conduct research</w:t>
            </w:r>
          </w:p>
        </w:tc>
      </w:tr>
      <w:tr w:rsidR="007B159C" w14:paraId="406E405B" w14:textId="77777777">
        <w:trPr>
          <w:trHeight w:val="1734"/>
        </w:trPr>
        <w:tc>
          <w:tcPr>
            <w:tcW w:w="3362" w:type="dxa"/>
          </w:tcPr>
          <w:p w14:paraId="560EC260" w14:textId="77777777" w:rsidR="007B159C" w:rsidRDefault="00000000">
            <w:pPr>
              <w:pStyle w:val="Heading4"/>
              <w:numPr>
                <w:ilvl w:val="3"/>
                <w:numId w:val="0"/>
              </w:numPr>
              <w:spacing w:before="200" w:after="0" w:line="240" w:lineRule="auto"/>
              <w:ind w:left="864" w:right="7" w:hanging="864"/>
              <w:rPr>
                <w:rFonts w:ascii="Arial" w:eastAsia="MS Gothic" w:hAnsi="Arial" w:cs="Arial"/>
                <w:sz w:val="18"/>
                <w:szCs w:val="18"/>
                <w:lang w:val="en-ZW" w:eastAsia="en-ZW"/>
              </w:rPr>
            </w:pPr>
            <w:r>
              <w:rPr>
                <w:rFonts w:ascii="Arial" w:hAnsi="Arial" w:cs="Arial"/>
                <w:sz w:val="18"/>
                <w:szCs w:val="18"/>
                <w:lang w:val="en-ZW" w:eastAsia="en-ZW"/>
              </w:rPr>
              <w:t>ITAG / Civil Society</w:t>
            </w:r>
          </w:p>
          <w:p w14:paraId="0F43D06B" w14:textId="77777777" w:rsidR="007B159C" w:rsidRDefault="007B159C">
            <w:pPr>
              <w:pStyle w:val="ListParagraph"/>
              <w:numPr>
                <w:ilvl w:val="255"/>
                <w:numId w:val="0"/>
              </w:numPr>
              <w:spacing w:after="200" w:line="240" w:lineRule="auto"/>
              <w:ind w:left="360"/>
              <w:rPr>
                <w:rFonts w:ascii="Arial" w:eastAsia="SimSun" w:hAnsi="Arial" w:cs="Arial"/>
                <w:sz w:val="18"/>
                <w:szCs w:val="18"/>
                <w:lang w:val="en-ZW" w:eastAsia="en-ZW"/>
              </w:rPr>
            </w:pPr>
          </w:p>
          <w:p w14:paraId="379F5D6E" w14:textId="77777777" w:rsidR="007B159C" w:rsidRDefault="007B159C">
            <w:pPr>
              <w:spacing w:before="120" w:line="240" w:lineRule="auto"/>
              <w:rPr>
                <w:rFonts w:ascii="Arial" w:eastAsia="Times New Roman" w:hAnsi="Arial" w:cs="Arial"/>
                <w:sz w:val="18"/>
                <w:szCs w:val="18"/>
              </w:rPr>
            </w:pPr>
          </w:p>
        </w:tc>
        <w:tc>
          <w:tcPr>
            <w:tcW w:w="6400" w:type="dxa"/>
          </w:tcPr>
          <w:p w14:paraId="77D02684" w14:textId="77777777" w:rsidR="007B159C" w:rsidRDefault="00000000">
            <w:pPr>
              <w:pStyle w:val="ListParagraph"/>
              <w:numPr>
                <w:ilvl w:val="255"/>
                <w:numId w:val="0"/>
              </w:numPr>
              <w:spacing w:after="200" w:line="240" w:lineRule="auto"/>
              <w:rPr>
                <w:rFonts w:ascii="Arial" w:eastAsia="SimSun" w:hAnsi="Arial" w:cs="Arial"/>
                <w:sz w:val="18"/>
                <w:szCs w:val="18"/>
                <w:lang w:val="en-ZW" w:eastAsia="en-ZW"/>
              </w:rPr>
            </w:pPr>
            <w:r>
              <w:rPr>
                <w:rFonts w:ascii="Arial" w:eastAsia="SimSun" w:hAnsi="Arial" w:cs="Arial"/>
                <w:sz w:val="18"/>
                <w:szCs w:val="18"/>
                <w:lang w:eastAsia="en-ZW"/>
              </w:rPr>
              <w:t xml:space="preserve">The </w:t>
            </w:r>
            <w:r>
              <w:rPr>
                <w:rFonts w:ascii="Arial" w:eastAsia="SimSun" w:hAnsi="Arial" w:cs="Arial"/>
                <w:sz w:val="18"/>
                <w:szCs w:val="18"/>
                <w:lang w:val="en-ZW" w:eastAsia="en-ZW"/>
              </w:rPr>
              <w:t xml:space="preserve">Civil society </w:t>
            </w:r>
            <w:r>
              <w:rPr>
                <w:rFonts w:ascii="Arial" w:eastAsia="SimSun" w:hAnsi="Arial" w:cs="Arial"/>
                <w:sz w:val="18"/>
                <w:szCs w:val="18"/>
                <w:lang w:eastAsia="en-ZW"/>
              </w:rPr>
              <w:t>will</w:t>
            </w:r>
            <w:r>
              <w:rPr>
                <w:rFonts w:ascii="Arial" w:eastAsia="SimSun" w:hAnsi="Arial" w:cs="Arial"/>
                <w:sz w:val="18"/>
                <w:szCs w:val="18"/>
                <w:lang w:val="en-ZW" w:eastAsia="en-ZW"/>
              </w:rPr>
              <w:t>:</w:t>
            </w:r>
          </w:p>
          <w:p w14:paraId="076282D4" w14:textId="77777777" w:rsidR="007B159C" w:rsidRDefault="00000000">
            <w:pPr>
              <w:pStyle w:val="ListParagraph"/>
              <w:numPr>
                <w:ilvl w:val="0"/>
                <w:numId w:val="64"/>
              </w:numPr>
              <w:tabs>
                <w:tab w:val="clear" w:pos="425"/>
              </w:tabs>
              <w:spacing w:before="0" w:beforeAutospacing="0" w:after="200" w:line="240" w:lineRule="auto"/>
              <w:rPr>
                <w:rFonts w:ascii="Arial" w:eastAsia="SimSun" w:hAnsi="Arial" w:cs="Arial"/>
                <w:sz w:val="18"/>
                <w:szCs w:val="18"/>
                <w:lang w:val="en-ZW" w:eastAsia="en-ZW"/>
              </w:rPr>
            </w:pPr>
            <w:r>
              <w:rPr>
                <w:rFonts w:ascii="Arial" w:eastAsia="SimSun" w:hAnsi="Arial" w:cs="Arial"/>
                <w:sz w:val="18"/>
                <w:szCs w:val="18"/>
                <w:lang w:eastAsia="en-ZW"/>
              </w:rPr>
              <w:t>P</w:t>
            </w:r>
            <w:r>
              <w:rPr>
                <w:rFonts w:ascii="Arial" w:eastAsia="SimSun" w:hAnsi="Arial" w:cs="Arial"/>
                <w:sz w:val="18"/>
                <w:szCs w:val="18"/>
                <w:lang w:val="en-ZW" w:eastAsia="en-ZW"/>
              </w:rPr>
              <w:t xml:space="preserve">provide advocacy and funding for the use of ICT by vulnerable groups and marginalized communities such as rural areas; </w:t>
            </w:r>
          </w:p>
          <w:p w14:paraId="6941AFA4" w14:textId="77777777" w:rsidR="007B159C" w:rsidRDefault="00000000">
            <w:pPr>
              <w:pStyle w:val="ListParagraph"/>
              <w:numPr>
                <w:ilvl w:val="0"/>
                <w:numId w:val="64"/>
              </w:numPr>
              <w:tabs>
                <w:tab w:val="clear" w:pos="425"/>
              </w:tabs>
              <w:spacing w:after="200" w:line="240" w:lineRule="auto"/>
              <w:rPr>
                <w:rFonts w:ascii="Arial" w:eastAsia="SimSun" w:hAnsi="Arial" w:cs="Arial"/>
                <w:sz w:val="18"/>
                <w:szCs w:val="18"/>
                <w:lang w:val="en-ZW" w:eastAsia="en-ZW"/>
              </w:rPr>
            </w:pPr>
            <w:r>
              <w:rPr>
                <w:rFonts w:ascii="Arial" w:eastAsia="SimSun" w:hAnsi="Arial" w:cs="Arial"/>
                <w:sz w:val="18"/>
                <w:szCs w:val="18"/>
                <w:lang w:eastAsia="en-ZW"/>
              </w:rPr>
              <w:t>C</w:t>
            </w:r>
            <w:r>
              <w:rPr>
                <w:rFonts w:ascii="Arial" w:eastAsia="SimSun" w:hAnsi="Arial" w:cs="Arial"/>
                <w:sz w:val="18"/>
                <w:szCs w:val="18"/>
                <w:lang w:val="en-ZW" w:eastAsia="en-ZW"/>
              </w:rPr>
              <w:t xml:space="preserve">implement government efforts to develop and use ICT in all sectors of society; </w:t>
            </w:r>
          </w:p>
          <w:p w14:paraId="17FC225D" w14:textId="77777777" w:rsidR="007B159C" w:rsidRDefault="00000000">
            <w:pPr>
              <w:pStyle w:val="ListParagraph"/>
              <w:numPr>
                <w:ilvl w:val="0"/>
                <w:numId w:val="64"/>
              </w:numPr>
              <w:tabs>
                <w:tab w:val="clear" w:pos="425"/>
              </w:tabs>
              <w:spacing w:after="200" w:line="240" w:lineRule="auto"/>
              <w:rPr>
                <w:rFonts w:ascii="Arial" w:hAnsi="Arial" w:cs="Arial"/>
                <w:sz w:val="18"/>
                <w:szCs w:val="18"/>
              </w:rPr>
            </w:pPr>
            <w:r>
              <w:rPr>
                <w:rFonts w:ascii="Arial" w:eastAsia="SimSun" w:hAnsi="Arial" w:cs="Arial"/>
                <w:sz w:val="18"/>
                <w:szCs w:val="18"/>
                <w:lang w:eastAsia="en-ZW"/>
              </w:rPr>
              <w:t>A</w:t>
            </w:r>
            <w:r>
              <w:rPr>
                <w:rFonts w:ascii="Arial" w:eastAsia="SimSun" w:hAnsi="Arial" w:cs="Arial"/>
                <w:sz w:val="18"/>
                <w:szCs w:val="18"/>
                <w:lang w:val="en-ZW" w:eastAsia="en-ZW"/>
              </w:rPr>
              <w:t>advocate for the equitable distribution of ICT resources to enable and use public access) Organize awareness-raising campaigns on the use of ICT</w:t>
            </w:r>
            <w:r>
              <w:rPr>
                <w:rFonts w:ascii="Arial" w:eastAsia="SimSun" w:hAnsi="Arial" w:cs="Arial"/>
                <w:sz w:val="18"/>
                <w:szCs w:val="18"/>
                <w:lang w:eastAsia="en-ZW"/>
              </w:rPr>
              <w:t>;</w:t>
            </w:r>
          </w:p>
          <w:p w14:paraId="3EBEFFF5" w14:textId="77777777" w:rsidR="007B159C" w:rsidRDefault="00000000">
            <w:pPr>
              <w:pStyle w:val="ListParagraph"/>
              <w:numPr>
                <w:ilvl w:val="0"/>
                <w:numId w:val="64"/>
              </w:numPr>
              <w:tabs>
                <w:tab w:val="clear" w:pos="425"/>
              </w:tabs>
              <w:spacing w:after="200" w:line="240" w:lineRule="auto"/>
              <w:rPr>
                <w:rFonts w:ascii="Arial" w:hAnsi="Arial" w:cs="Arial"/>
                <w:sz w:val="18"/>
                <w:szCs w:val="18"/>
              </w:rPr>
            </w:pPr>
            <w:r>
              <w:rPr>
                <w:rFonts w:ascii="Arial" w:eastAsia="SimSun" w:hAnsi="Arial" w:cs="Arial"/>
                <w:sz w:val="18"/>
                <w:szCs w:val="18"/>
                <w:lang w:eastAsia="en-ZW"/>
              </w:rPr>
              <w:t>Champion consumer rights in relation to ICTs</w:t>
            </w:r>
            <w:r>
              <w:rPr>
                <w:rFonts w:ascii="Arial" w:eastAsia="SimSun" w:hAnsi="Arial" w:cs="Arial"/>
                <w:sz w:val="18"/>
                <w:szCs w:val="18"/>
                <w:lang w:val="en-ZW" w:eastAsia="en-ZW"/>
              </w:rPr>
              <w:t>.</w:t>
            </w:r>
          </w:p>
        </w:tc>
      </w:tr>
      <w:tr w:rsidR="007B159C" w14:paraId="6BF77C8F" w14:textId="77777777">
        <w:trPr>
          <w:trHeight w:val="2548"/>
        </w:trPr>
        <w:tc>
          <w:tcPr>
            <w:tcW w:w="3362" w:type="dxa"/>
          </w:tcPr>
          <w:p w14:paraId="60A7C18B" w14:textId="77777777" w:rsidR="007B159C" w:rsidRDefault="00000000">
            <w:pPr>
              <w:pStyle w:val="Heading4"/>
              <w:numPr>
                <w:ilvl w:val="3"/>
                <w:numId w:val="0"/>
              </w:numPr>
              <w:spacing w:before="200" w:after="0" w:line="240" w:lineRule="auto"/>
              <w:rPr>
                <w:rFonts w:ascii="Arial" w:hAnsi="Arial" w:cs="Arial"/>
                <w:sz w:val="18"/>
                <w:szCs w:val="18"/>
                <w:lang w:eastAsia="en-ZW"/>
              </w:rPr>
            </w:pPr>
            <w:r>
              <w:rPr>
                <w:rFonts w:ascii="Arial" w:hAnsi="Arial" w:cs="Arial"/>
                <w:sz w:val="18"/>
                <w:szCs w:val="18"/>
                <w:lang w:eastAsia="en-ZW"/>
              </w:rPr>
              <w:t>Consumer organizations</w:t>
            </w:r>
          </w:p>
          <w:p w14:paraId="1EB8CD36" w14:textId="77777777" w:rsidR="007B159C" w:rsidRDefault="00000000">
            <w:pPr>
              <w:numPr>
                <w:ilvl w:val="255"/>
                <w:numId w:val="0"/>
              </w:numPr>
              <w:spacing w:line="240" w:lineRule="auto"/>
              <w:rPr>
                <w:rFonts w:ascii="Arial" w:hAnsi="Arial" w:cs="Arial"/>
                <w:i/>
                <w:iCs/>
                <w:sz w:val="18"/>
                <w:szCs w:val="18"/>
                <w:lang w:eastAsia="en-ZW"/>
              </w:rPr>
            </w:pPr>
            <w:r>
              <w:rPr>
                <w:rFonts w:ascii="Arial" w:hAnsi="Arial" w:cs="Arial"/>
                <w:i/>
                <w:iCs/>
                <w:sz w:val="18"/>
                <w:szCs w:val="18"/>
                <w:lang w:eastAsia="en-ZW"/>
              </w:rPr>
              <w:t>Consumer organizations will ensure that acceptable quality of services is provided to consumers</w:t>
            </w:r>
          </w:p>
          <w:p w14:paraId="32A550AF" w14:textId="77777777" w:rsidR="007B159C" w:rsidRDefault="007B159C">
            <w:pPr>
              <w:numPr>
                <w:ilvl w:val="255"/>
                <w:numId w:val="0"/>
              </w:numPr>
              <w:spacing w:after="8" w:line="240" w:lineRule="auto"/>
              <w:ind w:left="420" w:right="7"/>
              <w:rPr>
                <w:rFonts w:ascii="Arial" w:hAnsi="Arial" w:cs="Arial"/>
                <w:sz w:val="18"/>
                <w:szCs w:val="18"/>
                <w:lang w:eastAsia="en-ZW"/>
              </w:rPr>
            </w:pPr>
          </w:p>
          <w:p w14:paraId="0B1508AB" w14:textId="77777777" w:rsidR="007B159C" w:rsidRDefault="007B159C">
            <w:pPr>
              <w:spacing w:before="120" w:line="240" w:lineRule="auto"/>
              <w:rPr>
                <w:rFonts w:ascii="Arial" w:eastAsia="Times New Roman" w:hAnsi="Arial" w:cs="Arial"/>
                <w:sz w:val="18"/>
                <w:szCs w:val="18"/>
              </w:rPr>
            </w:pPr>
          </w:p>
        </w:tc>
        <w:tc>
          <w:tcPr>
            <w:tcW w:w="6400" w:type="dxa"/>
          </w:tcPr>
          <w:p w14:paraId="40FA3959" w14:textId="77777777" w:rsidR="007B159C" w:rsidRDefault="00000000">
            <w:pPr>
              <w:spacing w:line="240" w:lineRule="auto"/>
              <w:rPr>
                <w:rFonts w:ascii="Arial" w:hAnsi="Arial" w:cs="Arial"/>
                <w:sz w:val="18"/>
                <w:szCs w:val="18"/>
                <w:lang w:eastAsia="en-ZW"/>
              </w:rPr>
            </w:pPr>
            <w:r>
              <w:rPr>
                <w:rFonts w:ascii="Arial" w:hAnsi="Arial" w:cs="Arial"/>
                <w:sz w:val="18"/>
                <w:szCs w:val="18"/>
                <w:lang w:eastAsia="en-ZW"/>
              </w:rPr>
              <w:t>The consumer organizations will:</w:t>
            </w:r>
          </w:p>
          <w:p w14:paraId="5A76F222" w14:textId="77777777" w:rsidR="007B159C" w:rsidRDefault="00000000">
            <w:pPr>
              <w:numPr>
                <w:ilvl w:val="0"/>
                <w:numId w:val="65"/>
              </w:numPr>
              <w:spacing w:after="8" w:line="240" w:lineRule="auto"/>
              <w:ind w:right="7"/>
              <w:rPr>
                <w:rFonts w:ascii="Arial" w:hAnsi="Arial" w:cs="Arial"/>
                <w:sz w:val="18"/>
                <w:szCs w:val="18"/>
                <w:lang w:eastAsia="en-ZW"/>
              </w:rPr>
            </w:pPr>
            <w:r>
              <w:rPr>
                <w:rFonts w:ascii="Arial" w:hAnsi="Arial" w:cs="Arial"/>
                <w:sz w:val="18"/>
                <w:szCs w:val="18"/>
                <w:lang w:eastAsia="en-ZW"/>
              </w:rPr>
              <w:t>Operate within the existing legal framework to articulate and lobby for the interests of consumers of all ICT services including telecommunications, broadcasting and postal and courier services including for:</w:t>
            </w:r>
          </w:p>
          <w:p w14:paraId="2033E449" w14:textId="77777777" w:rsidR="007B159C" w:rsidRDefault="00000000">
            <w:pPr>
              <w:numPr>
                <w:ilvl w:val="0"/>
                <w:numId w:val="66"/>
              </w:numPr>
              <w:spacing w:after="8" w:line="240" w:lineRule="auto"/>
              <w:ind w:right="7"/>
              <w:rPr>
                <w:rFonts w:ascii="Arial" w:hAnsi="Arial" w:cs="Arial"/>
                <w:sz w:val="18"/>
                <w:szCs w:val="18"/>
                <w:lang w:eastAsia="en-ZW"/>
              </w:rPr>
            </w:pPr>
            <w:r>
              <w:rPr>
                <w:rFonts w:ascii="Arial" w:hAnsi="Arial" w:cs="Arial"/>
                <w:sz w:val="18"/>
                <w:szCs w:val="18"/>
                <w:lang w:eastAsia="en-ZW"/>
              </w:rPr>
              <w:t>Pricing</w:t>
            </w:r>
          </w:p>
          <w:p w14:paraId="01C98782" w14:textId="77777777" w:rsidR="007B159C" w:rsidRDefault="00000000">
            <w:pPr>
              <w:numPr>
                <w:ilvl w:val="0"/>
                <w:numId w:val="66"/>
              </w:numPr>
              <w:spacing w:after="8" w:line="240" w:lineRule="auto"/>
              <w:ind w:right="7"/>
              <w:rPr>
                <w:rFonts w:ascii="Arial" w:hAnsi="Arial" w:cs="Arial"/>
                <w:sz w:val="18"/>
                <w:szCs w:val="18"/>
                <w:lang w:eastAsia="en-ZW"/>
              </w:rPr>
            </w:pPr>
            <w:r>
              <w:rPr>
                <w:rFonts w:ascii="Arial" w:hAnsi="Arial" w:cs="Arial"/>
                <w:sz w:val="18"/>
                <w:szCs w:val="18"/>
                <w:lang w:eastAsia="en-ZW"/>
              </w:rPr>
              <w:t>Quality of service</w:t>
            </w:r>
          </w:p>
          <w:p w14:paraId="2B60488A" w14:textId="77777777" w:rsidR="007B159C" w:rsidRDefault="00000000">
            <w:pPr>
              <w:numPr>
                <w:ilvl w:val="0"/>
                <w:numId w:val="66"/>
              </w:numPr>
              <w:spacing w:after="8" w:line="240" w:lineRule="auto"/>
              <w:ind w:right="7"/>
              <w:rPr>
                <w:rFonts w:ascii="Arial" w:hAnsi="Arial" w:cs="Arial"/>
                <w:sz w:val="18"/>
                <w:szCs w:val="18"/>
                <w:lang w:eastAsia="en-ZW"/>
              </w:rPr>
            </w:pPr>
            <w:r>
              <w:rPr>
                <w:rFonts w:ascii="Arial" w:hAnsi="Arial" w:cs="Arial"/>
                <w:sz w:val="18"/>
                <w:szCs w:val="18"/>
                <w:lang w:eastAsia="en-ZW"/>
              </w:rPr>
              <w:t>Consumer choice</w:t>
            </w:r>
          </w:p>
          <w:p w14:paraId="27CBA676" w14:textId="77777777" w:rsidR="007B159C" w:rsidRDefault="00000000">
            <w:pPr>
              <w:numPr>
                <w:ilvl w:val="0"/>
                <w:numId w:val="66"/>
              </w:numPr>
              <w:spacing w:after="8" w:line="240" w:lineRule="auto"/>
              <w:ind w:right="7"/>
              <w:rPr>
                <w:rFonts w:ascii="Arial" w:hAnsi="Arial" w:cs="Arial"/>
                <w:sz w:val="18"/>
                <w:szCs w:val="18"/>
                <w:lang w:eastAsia="en-ZW"/>
              </w:rPr>
            </w:pPr>
            <w:r>
              <w:rPr>
                <w:rFonts w:ascii="Arial" w:hAnsi="Arial" w:cs="Arial"/>
                <w:sz w:val="18"/>
                <w:szCs w:val="18"/>
                <w:lang w:eastAsia="en-ZW"/>
              </w:rPr>
              <w:t xml:space="preserve">Consumer rights </w:t>
            </w:r>
          </w:p>
          <w:p w14:paraId="4ABDBC8E" w14:textId="77777777" w:rsidR="007B159C" w:rsidRDefault="00000000">
            <w:pPr>
              <w:numPr>
                <w:ilvl w:val="0"/>
                <w:numId w:val="65"/>
              </w:numPr>
              <w:spacing w:before="120" w:line="240" w:lineRule="auto"/>
              <w:rPr>
                <w:rFonts w:ascii="Arial" w:eastAsia="Times New Roman" w:hAnsi="Arial" w:cs="Arial"/>
                <w:sz w:val="18"/>
                <w:szCs w:val="18"/>
              </w:rPr>
            </w:pPr>
            <w:r>
              <w:rPr>
                <w:rFonts w:ascii="Arial" w:hAnsi="Arial" w:cs="Arial"/>
                <w:sz w:val="18"/>
                <w:szCs w:val="18"/>
                <w:lang w:eastAsia="en-ZW"/>
              </w:rPr>
              <w:t>Collaborate with the ICT sector regulator on provision of consumer education and creation of awareness</w:t>
            </w:r>
          </w:p>
        </w:tc>
      </w:tr>
      <w:tr w:rsidR="007B159C" w14:paraId="102CE124" w14:textId="77777777">
        <w:tc>
          <w:tcPr>
            <w:tcW w:w="3362" w:type="dxa"/>
          </w:tcPr>
          <w:p w14:paraId="10726626" w14:textId="77777777" w:rsidR="007B159C" w:rsidRDefault="00000000">
            <w:pPr>
              <w:spacing w:before="120" w:line="240" w:lineRule="auto"/>
              <w:rPr>
                <w:rFonts w:ascii="Arial" w:eastAsia="Times New Roman" w:hAnsi="Arial" w:cs="Arial"/>
                <w:b/>
                <w:bCs/>
                <w:sz w:val="18"/>
                <w:szCs w:val="18"/>
              </w:rPr>
            </w:pPr>
            <w:r>
              <w:rPr>
                <w:rFonts w:ascii="Arial" w:eastAsia="Times New Roman" w:hAnsi="Arial" w:cs="Arial"/>
                <w:b/>
                <w:bCs/>
                <w:sz w:val="18"/>
                <w:szCs w:val="18"/>
              </w:rPr>
              <w:t>Citizens</w:t>
            </w:r>
          </w:p>
          <w:p w14:paraId="0FC57E60" w14:textId="77777777" w:rsidR="007B159C" w:rsidRDefault="00000000">
            <w:pPr>
              <w:spacing w:before="120" w:line="240" w:lineRule="auto"/>
              <w:jc w:val="left"/>
              <w:rPr>
                <w:rFonts w:ascii="Arial" w:eastAsia="Times New Roman" w:hAnsi="Arial" w:cs="Arial"/>
                <w:sz w:val="18"/>
                <w:szCs w:val="18"/>
              </w:rPr>
            </w:pPr>
            <w:r>
              <w:rPr>
                <w:rFonts w:ascii="Arial" w:hAnsi="Arial" w:cs="Arial"/>
                <w:i/>
                <w:iCs/>
                <w:sz w:val="18"/>
                <w:szCs w:val="18"/>
                <w:lang w:eastAsia="en-ZW"/>
              </w:rPr>
              <w:t>The citizens have a crucial role to play in the implementation of this strategy including through consumer organizations;</w:t>
            </w:r>
          </w:p>
        </w:tc>
        <w:tc>
          <w:tcPr>
            <w:tcW w:w="6400" w:type="dxa"/>
          </w:tcPr>
          <w:p w14:paraId="268DCFB1" w14:textId="77777777" w:rsidR="007B159C" w:rsidRDefault="00000000">
            <w:pPr>
              <w:numPr>
                <w:ilvl w:val="255"/>
                <w:numId w:val="0"/>
              </w:numPr>
              <w:spacing w:after="8" w:line="240" w:lineRule="auto"/>
              <w:ind w:right="7"/>
              <w:rPr>
                <w:rFonts w:ascii="Arial" w:hAnsi="Arial" w:cs="Arial"/>
                <w:sz w:val="18"/>
                <w:szCs w:val="18"/>
                <w:lang w:eastAsia="en-ZW"/>
              </w:rPr>
            </w:pPr>
            <w:r>
              <w:rPr>
                <w:rFonts w:ascii="Arial" w:hAnsi="Arial" w:cs="Arial"/>
                <w:sz w:val="18"/>
                <w:szCs w:val="18"/>
                <w:lang w:eastAsia="en-ZW"/>
              </w:rPr>
              <w:t xml:space="preserve">The consumers role will include: </w:t>
            </w:r>
          </w:p>
          <w:p w14:paraId="2965703A" w14:textId="77777777" w:rsidR="007B159C" w:rsidRDefault="00000000">
            <w:pPr>
              <w:numPr>
                <w:ilvl w:val="0"/>
                <w:numId w:val="67"/>
              </w:numPr>
              <w:spacing w:after="8" w:line="240" w:lineRule="auto"/>
              <w:ind w:right="7"/>
              <w:rPr>
                <w:rFonts w:ascii="Arial" w:hAnsi="Arial" w:cs="Arial"/>
                <w:sz w:val="18"/>
                <w:szCs w:val="18"/>
                <w:lang w:eastAsia="en-ZW"/>
              </w:rPr>
            </w:pPr>
            <w:r>
              <w:rPr>
                <w:rFonts w:ascii="Arial" w:hAnsi="Arial" w:cs="Arial"/>
                <w:sz w:val="18"/>
                <w:szCs w:val="18"/>
                <w:lang w:eastAsia="en-ZW"/>
              </w:rPr>
              <w:t>Demand and pay for quality services</w:t>
            </w:r>
          </w:p>
          <w:p w14:paraId="338F1A04" w14:textId="77777777" w:rsidR="007B159C" w:rsidRDefault="00000000">
            <w:pPr>
              <w:numPr>
                <w:ilvl w:val="0"/>
                <w:numId w:val="67"/>
              </w:numPr>
              <w:spacing w:after="8" w:line="240" w:lineRule="auto"/>
              <w:ind w:right="7"/>
              <w:rPr>
                <w:rFonts w:ascii="Arial" w:hAnsi="Arial" w:cs="Arial"/>
                <w:sz w:val="18"/>
                <w:szCs w:val="18"/>
                <w:lang w:eastAsia="en-ZW"/>
              </w:rPr>
            </w:pPr>
            <w:r>
              <w:rPr>
                <w:rFonts w:ascii="Arial" w:hAnsi="Arial" w:cs="Arial"/>
                <w:sz w:val="18"/>
                <w:szCs w:val="18"/>
                <w:lang w:eastAsia="en-ZW"/>
              </w:rPr>
              <w:t>Use ICT services for productive purposes</w:t>
            </w:r>
          </w:p>
          <w:p w14:paraId="13E5E718" w14:textId="77777777" w:rsidR="007B159C" w:rsidRDefault="00000000">
            <w:pPr>
              <w:numPr>
                <w:ilvl w:val="0"/>
                <w:numId w:val="67"/>
              </w:numPr>
              <w:spacing w:after="8" w:line="240" w:lineRule="auto"/>
              <w:ind w:right="7"/>
              <w:rPr>
                <w:rFonts w:ascii="Arial" w:hAnsi="Arial" w:cs="Arial"/>
                <w:sz w:val="18"/>
                <w:szCs w:val="18"/>
                <w:lang w:eastAsia="en-ZW"/>
              </w:rPr>
            </w:pPr>
            <w:r>
              <w:rPr>
                <w:rFonts w:ascii="Arial" w:hAnsi="Arial" w:cs="Arial"/>
                <w:sz w:val="18"/>
                <w:szCs w:val="18"/>
                <w:lang w:eastAsia="en-ZW"/>
              </w:rPr>
              <w:t xml:space="preserve">Protect the ICT infrastructure from vandalism </w:t>
            </w:r>
          </w:p>
          <w:p w14:paraId="75DF3CD0" w14:textId="77777777" w:rsidR="007B159C" w:rsidRDefault="00000000">
            <w:pPr>
              <w:numPr>
                <w:ilvl w:val="0"/>
                <w:numId w:val="67"/>
              </w:numPr>
              <w:spacing w:after="8" w:line="240" w:lineRule="auto"/>
              <w:ind w:right="7"/>
              <w:rPr>
                <w:rFonts w:ascii="Arial" w:eastAsia="Times New Roman" w:hAnsi="Arial" w:cs="Arial"/>
                <w:sz w:val="18"/>
                <w:szCs w:val="18"/>
              </w:rPr>
            </w:pPr>
            <w:r>
              <w:rPr>
                <w:rFonts w:ascii="Arial" w:hAnsi="Arial" w:cs="Arial"/>
                <w:sz w:val="18"/>
                <w:szCs w:val="18"/>
                <w:lang w:eastAsia="en-ZW"/>
              </w:rPr>
              <w:t>Participate in public participation forums to advance the development of the digital economy</w:t>
            </w:r>
          </w:p>
        </w:tc>
      </w:tr>
    </w:tbl>
    <w:bookmarkStart w:id="830" w:name="_Toc910"/>
    <w:bookmarkStart w:id="831" w:name="_Toc30956"/>
    <w:bookmarkStart w:id="832" w:name="_Toc1644"/>
    <w:bookmarkStart w:id="833" w:name="_Toc17454"/>
    <w:bookmarkStart w:id="834" w:name="_Toc19966"/>
    <w:bookmarkStart w:id="835" w:name="_Toc10464"/>
    <w:bookmarkStart w:id="836" w:name="_Toc26942"/>
    <w:bookmarkStart w:id="837" w:name="_Toc20989"/>
    <w:bookmarkStart w:id="838" w:name="_Toc18473"/>
    <w:bookmarkStart w:id="839" w:name="_Toc25239"/>
    <w:bookmarkStart w:id="840" w:name="_Toc157"/>
    <w:bookmarkStart w:id="841" w:name="_Toc26669"/>
    <w:bookmarkStart w:id="842" w:name="_Toc28912"/>
    <w:bookmarkStart w:id="843" w:name="_Toc26956"/>
    <w:bookmarkStart w:id="844" w:name="_Toc785"/>
    <w:bookmarkStart w:id="845" w:name="_Toc23948"/>
    <w:bookmarkStart w:id="846" w:name="_Toc4316"/>
    <w:p w14:paraId="24C5D302" w14:textId="77777777" w:rsidR="007B159C" w:rsidRDefault="00000000">
      <w:pPr>
        <w:pStyle w:val="Heading3"/>
        <w:rPr>
          <w:rStyle w:val="Hyperlink"/>
          <w:rFonts w:cs="Arial"/>
          <w:color w:val="auto"/>
        </w:rPr>
      </w:pPr>
      <w:r>
        <w:lastRenderedPageBreak/>
        <w:fldChar w:fldCharType="begin"/>
      </w:r>
      <w:r>
        <w:rPr>
          <w:rFonts w:cs="Arial"/>
        </w:rPr>
        <w:instrText xml:space="preserve"> HYPERLINK "file:///D:\\UNECA\\ZIMBABWE%20NATIONAL%20POLICY%20FOR%20ICT%20Revised%202021_v3.0_FINAL%20DRAFT_clean.docx" \l "_Toc4064 " </w:instrText>
      </w:r>
      <w:r>
        <w:fldChar w:fldCharType="separate"/>
      </w:r>
      <w:r>
        <w:rPr>
          <w:rStyle w:val="Hyperlink"/>
          <w:rFonts w:cs="Arial"/>
          <w:color w:val="auto"/>
          <w:u w:val="none"/>
        </w:rPr>
        <w:t>3.9.3 State Owned Enterprises</w:t>
      </w:r>
      <w:r>
        <w:rPr>
          <w:rStyle w:val="Hyperlink"/>
          <w:rFonts w:cs="Arial"/>
          <w:color w:val="auto"/>
          <w:u w:val="none"/>
        </w:rPr>
        <w:tab/>
      </w:r>
      <w:r>
        <w:rPr>
          <w:rStyle w:val="Hyperlink"/>
          <w:rFonts w:cs="Arial"/>
          <w:color w:val="auto"/>
          <w:u w:val="none"/>
        </w:rPr>
        <w:fldChar w:fldCharType="end"/>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543CBEA7" w14:textId="77777777" w:rsidR="007B159C" w:rsidRDefault="00000000">
      <w:pPr>
        <w:spacing w:after="120" w:line="276" w:lineRule="auto"/>
        <w:rPr>
          <w:rFonts w:ascii="Arial" w:eastAsia="SimSun" w:hAnsi="Arial" w:cs="Arial"/>
          <w:sz w:val="24"/>
          <w:szCs w:val="24"/>
          <w:lang w:eastAsia="en-ZW"/>
        </w:rPr>
      </w:pPr>
      <w:r>
        <w:rPr>
          <w:rFonts w:ascii="Arial" w:hAnsi="Arial" w:cs="Arial"/>
          <w:szCs w:val="24"/>
        </w:rPr>
        <w:t>State Owned Enterprises (SOEs)</w:t>
      </w:r>
      <w:r>
        <w:rPr>
          <w:rFonts w:ascii="Arial" w:eastAsia="SimSun" w:hAnsi="Arial" w:cs="Arial"/>
          <w:szCs w:val="24"/>
          <w:lang w:eastAsia="en-ZW"/>
        </w:rPr>
        <w:t xml:space="preserve"> will play an important role in the Digital Transformation Strategy in The Gambia alongside all other stakeholders. It is noted that the SOEs are under-capitalized and thus constrained in their effort to extend services to the citizens. There is need to enhance the SOEs efficiency to enable them to effectively discharge their mandate. The following measures will be implemented to improve the performance of the SOEs involved in the implementation of this Strategy:</w:t>
      </w:r>
    </w:p>
    <w:p w14:paraId="396AFF16" w14:textId="77777777" w:rsidR="007B159C" w:rsidRDefault="00000000">
      <w:pPr>
        <w:pStyle w:val="ListParagraph"/>
        <w:numPr>
          <w:ilvl w:val="0"/>
          <w:numId w:val="68"/>
        </w:numPr>
        <w:spacing w:before="0" w:beforeAutospacing="0" w:line="276" w:lineRule="auto"/>
        <w:jc w:val="both"/>
        <w:rPr>
          <w:rFonts w:ascii="Arial" w:eastAsia="SimSun" w:hAnsi="Arial" w:cs="Arial"/>
        </w:rPr>
      </w:pPr>
      <w:r>
        <w:rPr>
          <w:rFonts w:ascii="Arial" w:eastAsia="SimSun" w:hAnsi="Arial" w:cs="Arial"/>
        </w:rPr>
        <w:t>Capitalize the SOEs to enable them implement flagship projects with the greatest impact on society such as broadband connectivity, cloud services, data centres and others that will be identified in all sectors of the economy;</w:t>
      </w:r>
    </w:p>
    <w:p w14:paraId="58C8B07A" w14:textId="77777777" w:rsidR="007B159C" w:rsidRDefault="00000000">
      <w:pPr>
        <w:pStyle w:val="ListParagraph"/>
        <w:numPr>
          <w:ilvl w:val="0"/>
          <w:numId w:val="68"/>
        </w:numPr>
        <w:spacing w:before="0" w:beforeAutospacing="0" w:line="276" w:lineRule="auto"/>
        <w:jc w:val="both"/>
        <w:rPr>
          <w:rFonts w:ascii="Arial" w:eastAsia="SimSun" w:hAnsi="Arial" w:cs="Arial"/>
        </w:rPr>
      </w:pPr>
      <w:r>
        <w:rPr>
          <w:rFonts w:ascii="Arial" w:eastAsia="SimSun" w:hAnsi="Arial" w:cs="Arial"/>
          <w:shd w:val="clear" w:color="auto" w:fill="FFFFFF"/>
        </w:rPr>
        <w:t>Promote deployment of efficient backbone and international internet gateways to ensure quality, affordable and secure digital services;</w:t>
      </w:r>
    </w:p>
    <w:p w14:paraId="26272F15" w14:textId="77777777" w:rsidR="007B159C" w:rsidRDefault="00000000">
      <w:pPr>
        <w:pStyle w:val="ListParagraph"/>
        <w:numPr>
          <w:ilvl w:val="0"/>
          <w:numId w:val="68"/>
        </w:numPr>
        <w:spacing w:before="0" w:beforeAutospacing="0" w:line="276" w:lineRule="auto"/>
        <w:jc w:val="both"/>
        <w:rPr>
          <w:rFonts w:ascii="Arial" w:eastAsia="SimSun" w:hAnsi="Arial" w:cs="Arial"/>
        </w:rPr>
      </w:pPr>
      <w:r>
        <w:rPr>
          <w:rFonts w:ascii="Arial" w:eastAsia="SimSun" w:hAnsi="Arial" w:cs="Arial"/>
        </w:rPr>
        <w:t>Optimize the operating models of SOEs to increase efficiency and economies of scale;</w:t>
      </w:r>
    </w:p>
    <w:p w14:paraId="48460EA5" w14:textId="77777777" w:rsidR="007B159C" w:rsidRDefault="00000000">
      <w:pPr>
        <w:pStyle w:val="ListParagraph"/>
        <w:numPr>
          <w:ilvl w:val="0"/>
          <w:numId w:val="68"/>
        </w:numPr>
        <w:spacing w:before="0" w:beforeAutospacing="0"/>
        <w:jc w:val="both"/>
        <w:rPr>
          <w:rFonts w:ascii="Arial" w:eastAsia="SimSun" w:hAnsi="Arial" w:cs="Arial"/>
        </w:rPr>
      </w:pPr>
      <w:r>
        <w:rPr>
          <w:rFonts w:ascii="Arial" w:eastAsia="SimSun" w:hAnsi="Arial" w:cs="Arial"/>
        </w:rPr>
        <w:t>Implement transformational projects to create performance driven culture, accountability for results, and business efficiency;</w:t>
      </w:r>
    </w:p>
    <w:p w14:paraId="42ACBDDD" w14:textId="77777777" w:rsidR="007B159C" w:rsidRDefault="00000000">
      <w:pPr>
        <w:pStyle w:val="ListParagraph"/>
        <w:numPr>
          <w:ilvl w:val="0"/>
          <w:numId w:val="68"/>
        </w:numPr>
        <w:spacing w:before="0" w:beforeAutospacing="0"/>
        <w:jc w:val="both"/>
        <w:rPr>
          <w:rFonts w:ascii="Arial" w:eastAsia="SimSun" w:hAnsi="Arial" w:cs="Arial"/>
        </w:rPr>
      </w:pPr>
      <w:r>
        <w:rPr>
          <w:rFonts w:ascii="Arial" w:eastAsia="SimSun" w:hAnsi="Arial" w:cs="Arial"/>
        </w:rPr>
        <w:t>Facilitate exemptions from specific public sector policies to enable SOEs including about procurement and retention of key staff;</w:t>
      </w:r>
    </w:p>
    <w:p w14:paraId="77FC8CAA" w14:textId="77777777" w:rsidR="007B159C" w:rsidRDefault="00000000">
      <w:pPr>
        <w:pStyle w:val="ListParagraph"/>
        <w:numPr>
          <w:ilvl w:val="0"/>
          <w:numId w:val="68"/>
        </w:numPr>
        <w:spacing w:before="0" w:beforeAutospacing="0"/>
        <w:jc w:val="both"/>
        <w:rPr>
          <w:rFonts w:ascii="Arial" w:eastAsia="SimSun" w:hAnsi="Arial" w:cs="Arial"/>
        </w:rPr>
      </w:pPr>
      <w:r>
        <w:rPr>
          <w:rFonts w:ascii="Arial" w:eastAsia="SimSun" w:hAnsi="Arial" w:cs="Arial"/>
        </w:rPr>
        <w:t>Ensure capital expenditure optimization and infrastructure sharing opportunities for the digital economy;</w:t>
      </w:r>
    </w:p>
    <w:p w14:paraId="2EAD5D9B" w14:textId="77777777" w:rsidR="007B159C" w:rsidRDefault="00000000">
      <w:pPr>
        <w:pStyle w:val="ListParagraph"/>
        <w:numPr>
          <w:ilvl w:val="0"/>
          <w:numId w:val="68"/>
        </w:numPr>
        <w:spacing w:before="0" w:beforeAutospacing="0"/>
        <w:jc w:val="both"/>
        <w:rPr>
          <w:rFonts w:ascii="Arial" w:eastAsia="SimSun" w:hAnsi="Arial" w:cs="Arial"/>
        </w:rPr>
      </w:pPr>
      <w:r>
        <w:rPr>
          <w:rFonts w:ascii="Arial" w:eastAsia="SimSun" w:hAnsi="Arial" w:cs="Arial"/>
        </w:rPr>
        <w:t>Ensure application of effective governance practices in implementing the Strategy by MDAs;</w:t>
      </w:r>
    </w:p>
    <w:p w14:paraId="4BECC2EC" w14:textId="77777777" w:rsidR="007B159C" w:rsidRDefault="00000000">
      <w:pPr>
        <w:pStyle w:val="ListParagraph"/>
        <w:numPr>
          <w:ilvl w:val="0"/>
          <w:numId w:val="68"/>
        </w:numPr>
        <w:spacing w:before="0" w:beforeAutospacing="0"/>
        <w:jc w:val="both"/>
        <w:rPr>
          <w:rFonts w:ascii="Arial" w:eastAsia="SimSun" w:hAnsi="Arial" w:cs="Arial"/>
        </w:rPr>
      </w:pPr>
      <w:r>
        <w:rPr>
          <w:rFonts w:ascii="Arial" w:eastAsia="SimSun" w:hAnsi="Arial" w:cs="Arial"/>
        </w:rPr>
        <w:t>Encourage the development, exploitation, and protection of intellectual property rights (IPRs) in the ICT sector;</w:t>
      </w:r>
    </w:p>
    <w:p w14:paraId="54FEB9BD" w14:textId="77777777" w:rsidR="007B159C" w:rsidRDefault="00000000">
      <w:pPr>
        <w:pStyle w:val="ListParagraph"/>
        <w:numPr>
          <w:ilvl w:val="0"/>
          <w:numId w:val="68"/>
        </w:numPr>
        <w:spacing w:before="0" w:beforeAutospacing="0"/>
        <w:jc w:val="both"/>
        <w:rPr>
          <w:rFonts w:ascii="Arial" w:eastAsia="SimSun" w:hAnsi="Arial" w:cs="Arial"/>
          <w:lang w:eastAsia="en-ZW"/>
        </w:rPr>
      </w:pPr>
      <w:r>
        <w:rPr>
          <w:rFonts w:ascii="Arial" w:eastAsia="SimSun" w:hAnsi="Arial" w:cs="Arial"/>
        </w:rPr>
        <w:t>Ensure efficient and effective utilization</w:t>
      </w:r>
      <w:r>
        <w:rPr>
          <w:rFonts w:ascii="Arial" w:eastAsia="SimSun" w:hAnsi="Arial" w:cs="Arial"/>
          <w:lang w:eastAsia="en-ZW"/>
        </w:rPr>
        <w:t xml:space="preserve"> of resources by state owned enterprises in implementing the Digital Transformation Strategy.</w:t>
      </w:r>
    </w:p>
    <w:bookmarkStart w:id="847" w:name="_Toc21270"/>
    <w:bookmarkStart w:id="848" w:name="_Toc5134"/>
    <w:bookmarkStart w:id="849" w:name="_Toc32757"/>
    <w:bookmarkStart w:id="850" w:name="_Toc10021"/>
    <w:bookmarkStart w:id="851" w:name="_Toc29913"/>
    <w:bookmarkStart w:id="852" w:name="_Toc12341"/>
    <w:bookmarkStart w:id="853" w:name="_Toc28393"/>
    <w:bookmarkStart w:id="854" w:name="_Toc28984"/>
    <w:bookmarkStart w:id="855" w:name="_Toc8923"/>
    <w:bookmarkStart w:id="856" w:name="_Toc26004"/>
    <w:bookmarkStart w:id="857" w:name="_Toc4845"/>
    <w:bookmarkStart w:id="858" w:name="_Toc6119"/>
    <w:bookmarkStart w:id="859" w:name="_Toc28158"/>
    <w:bookmarkStart w:id="860" w:name="_Toc28732"/>
    <w:p w14:paraId="4B2877FA" w14:textId="77777777" w:rsidR="007B159C" w:rsidRDefault="00000000">
      <w:pPr>
        <w:pStyle w:val="Heading2"/>
        <w:rPr>
          <w:rStyle w:val="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"_Toc7552 " </w:instrText>
      </w:r>
      <w:r>
        <w:fldChar w:fldCharType="separate"/>
      </w:r>
      <w:r>
        <w:rPr>
          <w:rStyle w:val="Hyperlink"/>
          <w:rFonts w:cs="Arial"/>
          <w:b/>
          <w:bCs/>
          <w:color w:val="auto"/>
          <w:u w:val="none"/>
        </w:rPr>
        <w:t>3.10 Flagship Projects and Coordinated Implementation</w:t>
      </w:r>
      <w:r>
        <w:rPr>
          <w:rStyle w:val="Hyperlink"/>
          <w:rFonts w:cs="Arial"/>
          <w:b/>
          <w:bCs/>
          <w:color w:val="auto"/>
          <w:u w:val="none"/>
        </w:rPr>
        <w:tab/>
      </w:r>
      <w:r>
        <w:rPr>
          <w:rStyle w:val="Hyperlink"/>
          <w:rFonts w:cs="Arial"/>
          <w:b/>
          <w:bCs/>
          <w:color w:val="auto"/>
          <w:u w:val="none"/>
        </w:rPr>
        <w:fldChar w:fldCharType="end"/>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6A8F965F" w14:textId="77777777" w:rsidR="007B159C" w:rsidRDefault="00000000">
      <w:pPr>
        <w:spacing w:after="120" w:line="276" w:lineRule="auto"/>
        <w:jc w:val="both"/>
        <w:rPr>
          <w:rFonts w:ascii="Arial" w:eastAsia="SimSun" w:hAnsi="Arial" w:cs="Arial"/>
          <w:lang w:val="en-ZW" w:eastAsia="en-ZW"/>
        </w:rPr>
      </w:pPr>
      <w:r>
        <w:rPr>
          <w:rFonts w:ascii="Arial" w:eastAsia="SimSun" w:hAnsi="Arial" w:cs="Arial"/>
          <w:lang w:val="en-ZW" w:eastAsia="en-ZW"/>
        </w:rPr>
        <w:t xml:space="preserve">This strategy acknowledges the important role </w:t>
      </w:r>
      <w:r>
        <w:rPr>
          <w:rFonts w:ascii="Arial" w:eastAsia="SimSun" w:hAnsi="Arial" w:cs="Arial"/>
          <w:lang w:eastAsia="en-ZW"/>
        </w:rPr>
        <w:t xml:space="preserve">that </w:t>
      </w:r>
      <w:r>
        <w:rPr>
          <w:rFonts w:ascii="Arial" w:eastAsia="SimSun" w:hAnsi="Arial" w:cs="Arial"/>
          <w:lang w:val="en-ZW" w:eastAsia="en-ZW"/>
        </w:rPr>
        <w:t xml:space="preserve">ICTs play in </w:t>
      </w:r>
      <w:r>
        <w:rPr>
          <w:rFonts w:ascii="Arial" w:eastAsia="SimSun" w:hAnsi="Arial" w:cs="Arial"/>
          <w:lang w:eastAsia="en-ZW"/>
        </w:rPr>
        <w:t>reducing</w:t>
      </w:r>
      <w:r>
        <w:rPr>
          <w:rFonts w:ascii="Arial" w:eastAsia="SimSun" w:hAnsi="Arial" w:cs="Arial"/>
          <w:lang w:val="en-ZW" w:eastAsia="en-ZW"/>
        </w:rPr>
        <w:t xml:space="preserve"> social, political, and economic inequality</w:t>
      </w:r>
      <w:r>
        <w:rPr>
          <w:rFonts w:ascii="Arial" w:eastAsia="SimSun" w:hAnsi="Arial" w:cs="Arial"/>
          <w:lang w:eastAsia="en-ZW"/>
        </w:rPr>
        <w:t>;</w:t>
      </w:r>
      <w:r>
        <w:rPr>
          <w:rFonts w:ascii="Arial" w:eastAsia="SimSun" w:hAnsi="Arial" w:cs="Arial"/>
          <w:lang w:val="en-ZW" w:eastAsia="en-ZW"/>
        </w:rPr>
        <w:t xml:space="preserve"> boosting national productivity, encouraging entrepreneurship and wealth creation</w:t>
      </w:r>
      <w:r>
        <w:rPr>
          <w:rFonts w:ascii="Arial" w:eastAsia="SimSun" w:hAnsi="Arial" w:cs="Arial"/>
          <w:lang w:eastAsia="en-ZW"/>
        </w:rPr>
        <w:t>;</w:t>
      </w:r>
      <w:r>
        <w:rPr>
          <w:rFonts w:ascii="Arial" w:eastAsia="SimSun" w:hAnsi="Arial" w:cs="Arial"/>
          <w:lang w:val="en-ZW" w:eastAsia="en-ZW"/>
        </w:rPr>
        <w:t xml:space="preserve"> and improving the effectiveness of government operations</w:t>
      </w:r>
      <w:r>
        <w:rPr>
          <w:rFonts w:ascii="Arial" w:eastAsia="SimSun" w:hAnsi="Arial" w:cs="Arial"/>
          <w:lang w:eastAsia="en-ZW"/>
        </w:rPr>
        <w:t xml:space="preserve"> through digital public platforms</w:t>
      </w:r>
      <w:r>
        <w:rPr>
          <w:rFonts w:ascii="Arial" w:eastAsia="SimSun" w:hAnsi="Arial" w:cs="Arial"/>
          <w:lang w:val="en-ZW" w:eastAsia="en-ZW"/>
        </w:rPr>
        <w:t xml:space="preserve">. Additionally, ICTs support gender equality, the rights of underprivileged groups, and democratic values. </w:t>
      </w:r>
    </w:p>
    <w:p w14:paraId="2188B193" w14:textId="77777777" w:rsidR="007B159C" w:rsidRDefault="00000000">
      <w:pPr>
        <w:spacing w:after="120" w:line="276" w:lineRule="auto"/>
        <w:jc w:val="both"/>
        <w:rPr>
          <w:rFonts w:ascii="Arial" w:eastAsia="SimSun" w:hAnsi="Arial" w:cs="Arial"/>
          <w:lang w:val="en-ZW" w:eastAsia="en-ZW"/>
        </w:rPr>
      </w:pPr>
      <w:r>
        <w:rPr>
          <w:rFonts w:ascii="Arial" w:eastAsia="SimSun" w:hAnsi="Arial" w:cs="Arial"/>
          <w:lang w:eastAsia="en-ZW"/>
        </w:rPr>
        <w:t xml:space="preserve">Since it </w:t>
      </w:r>
      <w:r>
        <w:rPr>
          <w:rFonts w:ascii="Arial" w:eastAsia="SimSun" w:hAnsi="Arial" w:cs="Arial"/>
          <w:lang w:val="en-ZW" w:eastAsia="en-ZW"/>
        </w:rPr>
        <w:t xml:space="preserve">will enable modernization and significant investment in high performance ICT infrastructure, capacity building, and improvement of institutional frameworks, this Digital Transformation Strategy is a powerful accelerator for national development. </w:t>
      </w:r>
      <w:r>
        <w:rPr>
          <w:rFonts w:ascii="Arial" w:eastAsia="SimSun" w:hAnsi="Arial" w:cs="Arial"/>
          <w:lang w:eastAsia="en-ZW"/>
        </w:rPr>
        <w:t xml:space="preserve">This Strategy has been developed following the ICT4D policy which was developed </w:t>
      </w:r>
      <w:r>
        <w:rPr>
          <w:rFonts w:ascii="Arial" w:eastAsia="SimSun" w:hAnsi="Arial" w:cs="Arial"/>
          <w:lang w:val="en-ZW" w:eastAsia="en-ZW"/>
        </w:rPr>
        <w:t xml:space="preserve">to ensure that private sector interests and skills lead to investments that the ICT sector may use to expand choice </w:t>
      </w:r>
      <w:r>
        <w:rPr>
          <w:rFonts w:ascii="Arial" w:eastAsia="SimSun" w:hAnsi="Arial" w:cs="Arial"/>
          <w:lang w:eastAsia="en-ZW"/>
        </w:rPr>
        <w:t xml:space="preserve">for consumers </w:t>
      </w:r>
      <w:r>
        <w:rPr>
          <w:rFonts w:ascii="Arial" w:eastAsia="SimSun" w:hAnsi="Arial" w:cs="Arial"/>
          <w:lang w:val="en-ZW" w:eastAsia="en-ZW"/>
        </w:rPr>
        <w:t>through unfettered connectivity, create jobs, boost national productivity, and empower citizens.</w:t>
      </w:r>
    </w:p>
    <w:bookmarkStart w:id="861" w:name="_Toc1571"/>
    <w:bookmarkStart w:id="862" w:name="_Toc15999"/>
    <w:bookmarkStart w:id="863" w:name="_Toc18675"/>
    <w:bookmarkStart w:id="864" w:name="_Toc24066"/>
    <w:bookmarkStart w:id="865" w:name="_Toc8164"/>
    <w:bookmarkStart w:id="866" w:name="_Toc13563"/>
    <w:bookmarkStart w:id="867" w:name="_Toc5129"/>
    <w:bookmarkStart w:id="868" w:name="_Toc10545"/>
    <w:bookmarkStart w:id="869" w:name="_Toc12133"/>
    <w:p w14:paraId="14111FEF" w14:textId="77777777" w:rsidR="007B159C" w:rsidRDefault="00000000">
      <w:pPr>
        <w:pStyle w:val="Heading3"/>
        <w:jc w:val="both"/>
        <w:rPr>
          <w:rStyle w:val="Hyperlink"/>
          <w:rFonts w:cs="Arial"/>
          <w:color w:val="auto"/>
          <w:szCs w:val="22"/>
          <w:u w:val="none"/>
        </w:rPr>
      </w:pPr>
      <w:r>
        <w:fldChar w:fldCharType="begin"/>
      </w:r>
      <w:r>
        <w:rPr>
          <w:rFonts w:cs="Arial"/>
        </w:rPr>
        <w:instrText xml:space="preserve"> HYPERLINK "file:///D:\\UNECA\\ZIMBABWE%20NATIONAL%20POLICY%20FOR%20ICT%20Revised%202021_v3.0_FINAL%20DRAFT_clean.docx" \l "_Toc10278 " </w:instrText>
      </w:r>
      <w:r>
        <w:fldChar w:fldCharType="separate"/>
      </w:r>
      <w:r>
        <w:rPr>
          <w:rStyle w:val="Hyperlink"/>
          <w:rFonts w:eastAsia="SimSun" w:cs="Arial"/>
          <w:color w:val="auto"/>
          <w:szCs w:val="22"/>
          <w:u w:val="none"/>
        </w:rPr>
        <w:t>3.10.1 Flagship projects</w:t>
      </w:r>
      <w:r>
        <w:rPr>
          <w:rStyle w:val="Hyperlink"/>
          <w:rFonts w:cs="Arial"/>
          <w:color w:val="auto"/>
          <w:szCs w:val="22"/>
          <w:u w:val="none"/>
        </w:rPr>
        <w:tab/>
      </w:r>
      <w:r>
        <w:rPr>
          <w:rStyle w:val="Hyperlink"/>
          <w:rFonts w:cs="Arial"/>
          <w:color w:val="auto"/>
          <w:szCs w:val="22"/>
          <w:u w:val="none"/>
        </w:rPr>
        <w:fldChar w:fldCharType="end"/>
      </w:r>
      <w:bookmarkEnd w:id="861"/>
      <w:bookmarkEnd w:id="862"/>
      <w:bookmarkEnd w:id="863"/>
      <w:bookmarkEnd w:id="864"/>
      <w:bookmarkEnd w:id="865"/>
      <w:bookmarkEnd w:id="866"/>
      <w:bookmarkEnd w:id="867"/>
      <w:bookmarkEnd w:id="868"/>
      <w:bookmarkEnd w:id="869"/>
    </w:p>
    <w:p w14:paraId="7002CAE5" w14:textId="77777777" w:rsidR="007B159C" w:rsidRDefault="00000000">
      <w:pPr>
        <w:jc w:val="both"/>
        <w:rPr>
          <w:rFonts w:ascii="Arial" w:hAnsi="Arial" w:cs="Arial"/>
        </w:rPr>
      </w:pPr>
      <w:r>
        <w:rPr>
          <w:rFonts w:ascii="Arial" w:eastAsia="SimSun" w:hAnsi="Arial" w:cs="Arial"/>
          <w:szCs w:val="24"/>
          <w:lang w:eastAsia="en-ZW"/>
        </w:rPr>
        <w:t xml:space="preserve">With regards to the </w:t>
      </w:r>
      <w:r>
        <w:rPr>
          <w:rFonts w:ascii="Arial" w:eastAsia="SimSun" w:hAnsi="Arial" w:cs="Arial"/>
          <w:szCs w:val="24"/>
          <w:lang w:val="en-ZW" w:eastAsia="en-ZW"/>
        </w:rPr>
        <w:t>ICT flagship projects, existing and new public and private sector entities across all economic sectors are expected to develop sectoral strategies / programs</w:t>
      </w:r>
      <w:r>
        <w:rPr>
          <w:rFonts w:ascii="Arial" w:eastAsia="SimSun" w:hAnsi="Arial" w:cs="Arial"/>
          <w:szCs w:val="24"/>
          <w:lang w:eastAsia="en-ZW"/>
        </w:rPr>
        <w:t xml:space="preserve"> to support the full implementation of this Strategy</w:t>
      </w:r>
      <w:r>
        <w:rPr>
          <w:rFonts w:ascii="Arial" w:eastAsia="SimSun" w:hAnsi="Arial" w:cs="Arial"/>
          <w:szCs w:val="24"/>
          <w:lang w:val="en-ZW" w:eastAsia="en-ZW"/>
        </w:rPr>
        <w:t xml:space="preserve">. These initiatives will, among other things, increase human </w:t>
      </w:r>
      <w:r>
        <w:rPr>
          <w:rFonts w:ascii="Arial" w:eastAsia="SimSun" w:hAnsi="Arial" w:cs="Arial"/>
          <w:szCs w:val="24"/>
          <w:lang w:val="en-ZW" w:eastAsia="en-ZW"/>
        </w:rPr>
        <w:lastRenderedPageBreak/>
        <w:t xml:space="preserve">ICT skill development, research, and training capabilities, highlight the advantages of public sector ICT leadership, and encourage public-private partnerships. All </w:t>
      </w:r>
      <w:r>
        <w:rPr>
          <w:rFonts w:ascii="Arial" w:eastAsia="SimSun" w:hAnsi="Arial" w:cs="Arial"/>
          <w:szCs w:val="24"/>
          <w:lang w:eastAsia="en-ZW"/>
        </w:rPr>
        <w:t xml:space="preserve">digital economy </w:t>
      </w:r>
      <w:r>
        <w:rPr>
          <w:rFonts w:ascii="Arial" w:eastAsia="SimSun" w:hAnsi="Arial" w:cs="Arial"/>
          <w:szCs w:val="24"/>
          <w:lang w:val="en-ZW" w:eastAsia="en-ZW"/>
        </w:rPr>
        <w:t xml:space="preserve">priority </w:t>
      </w:r>
      <w:r>
        <w:rPr>
          <w:rFonts w:ascii="Arial" w:eastAsia="SimSun" w:hAnsi="Arial" w:cs="Arial"/>
          <w:szCs w:val="24"/>
          <w:lang w:eastAsia="en-ZW"/>
        </w:rPr>
        <w:t xml:space="preserve">pillars </w:t>
      </w:r>
      <w:r>
        <w:rPr>
          <w:rFonts w:ascii="Arial" w:eastAsia="SimSun" w:hAnsi="Arial" w:cs="Arial"/>
          <w:szCs w:val="24"/>
          <w:lang w:val="en-ZW" w:eastAsia="en-ZW"/>
        </w:rPr>
        <w:t>will be covered by the projects, which also include infrastructure, content and</w:t>
      </w:r>
      <w:r>
        <w:rPr>
          <w:rFonts w:ascii="Arial" w:eastAsia="SimSun" w:hAnsi="Arial" w:cs="Arial"/>
          <w:szCs w:val="24"/>
          <w:lang w:eastAsia="en-ZW"/>
        </w:rPr>
        <w:t xml:space="preserve"> </w:t>
      </w:r>
      <w:r>
        <w:rPr>
          <w:rFonts w:ascii="Arial" w:eastAsia="SimSun" w:hAnsi="Arial" w:cs="Arial"/>
          <w:szCs w:val="24"/>
          <w:lang w:val="en-ZW" w:eastAsia="en-ZW"/>
        </w:rPr>
        <w:t xml:space="preserve">e-applications in all </w:t>
      </w:r>
      <w:r>
        <w:rPr>
          <w:rFonts w:ascii="Arial" w:eastAsia="SimSun" w:hAnsi="Arial" w:cs="Arial"/>
          <w:szCs w:val="24"/>
          <w:lang w:eastAsia="en-ZW"/>
        </w:rPr>
        <w:t xml:space="preserve">sectors, </w:t>
      </w:r>
      <w:r>
        <w:rPr>
          <w:rFonts w:ascii="Arial" w:eastAsia="SimSun" w:hAnsi="Arial" w:cs="Arial"/>
          <w:szCs w:val="24"/>
          <w:lang w:val="en-ZW" w:eastAsia="en-ZW"/>
        </w:rPr>
        <w:t>including health, education, agriculture,</w:t>
      </w:r>
      <w:r>
        <w:rPr>
          <w:rFonts w:ascii="Arial" w:eastAsia="SimSun" w:hAnsi="Arial" w:cs="Arial"/>
          <w:szCs w:val="24"/>
          <w:lang w:eastAsia="en-ZW"/>
        </w:rPr>
        <w:t xml:space="preserve"> tourism, </w:t>
      </w:r>
      <w:r>
        <w:rPr>
          <w:rFonts w:ascii="Arial" w:eastAsia="SimSun" w:hAnsi="Arial" w:cs="Arial"/>
          <w:szCs w:val="24"/>
          <w:lang w:val="en-ZW" w:eastAsia="en-ZW"/>
        </w:rPr>
        <w:t xml:space="preserve">and public administration, as well as new technology </w:t>
      </w:r>
      <w:r>
        <w:rPr>
          <w:rFonts w:ascii="Arial" w:eastAsia="SimSun" w:hAnsi="Arial" w:cs="Arial"/>
          <w:szCs w:val="24"/>
          <w:lang w:eastAsia="en-ZW"/>
        </w:rPr>
        <w:t xml:space="preserve">use-cases </w:t>
      </w:r>
      <w:r>
        <w:rPr>
          <w:rFonts w:ascii="Arial" w:eastAsia="SimSun" w:hAnsi="Arial" w:cs="Arial"/>
          <w:szCs w:val="24"/>
          <w:lang w:val="en-ZW" w:eastAsia="en-ZW"/>
        </w:rPr>
        <w:t xml:space="preserve">pilots, capacity building, </w:t>
      </w:r>
      <w:r>
        <w:rPr>
          <w:rFonts w:ascii="Arial" w:eastAsia="SimSun" w:hAnsi="Arial" w:cs="Arial"/>
          <w:szCs w:val="24"/>
          <w:lang w:eastAsia="en-ZW"/>
        </w:rPr>
        <w:t>research, and development (</w:t>
      </w:r>
      <w:r>
        <w:rPr>
          <w:rFonts w:ascii="Arial" w:eastAsia="SimSun" w:hAnsi="Arial" w:cs="Arial"/>
          <w:szCs w:val="24"/>
          <w:lang w:val="en-ZW" w:eastAsia="en-ZW"/>
        </w:rPr>
        <w:t>R&amp;D</w:t>
      </w:r>
      <w:r>
        <w:rPr>
          <w:rFonts w:ascii="Arial" w:eastAsia="SimSun" w:hAnsi="Arial" w:cs="Arial"/>
          <w:szCs w:val="24"/>
          <w:lang w:eastAsia="en-ZW"/>
        </w:rPr>
        <w:t>)</w:t>
      </w:r>
      <w:r>
        <w:rPr>
          <w:rFonts w:ascii="Arial" w:eastAsia="SimSun" w:hAnsi="Arial" w:cs="Arial"/>
          <w:szCs w:val="24"/>
          <w:lang w:val="en-ZW" w:eastAsia="en-ZW"/>
        </w:rPr>
        <w:t>, and service innovations.</w:t>
      </w:r>
    </w:p>
    <w:p w14:paraId="362EA070" w14:textId="77777777" w:rsidR="007B159C" w:rsidRDefault="00000000">
      <w:pPr>
        <w:pStyle w:val="Heading2"/>
        <w:rPr>
          <w:rFonts w:cs="Arial"/>
          <w:b/>
          <w:bCs/>
          <w:color w:val="auto"/>
        </w:rPr>
      </w:pPr>
      <w:bookmarkStart w:id="870" w:name="_Toc6930"/>
      <w:bookmarkStart w:id="871" w:name="_Toc16362"/>
      <w:bookmarkStart w:id="872" w:name="_Toc2668"/>
      <w:bookmarkStart w:id="873" w:name="_Toc1404"/>
      <w:bookmarkStart w:id="874" w:name="_Toc20084"/>
      <w:bookmarkStart w:id="875" w:name="_Toc13649"/>
      <w:bookmarkStart w:id="876" w:name="_Toc24211"/>
      <w:bookmarkStart w:id="877" w:name="_Toc5997"/>
      <w:bookmarkStart w:id="878" w:name="_Toc20599"/>
      <w:bookmarkStart w:id="879" w:name="_Toc91"/>
      <w:bookmarkStart w:id="880" w:name="_Toc13624"/>
      <w:bookmarkStart w:id="881" w:name="_Toc28035"/>
      <w:bookmarkStart w:id="882" w:name="_Toc28668"/>
      <w:bookmarkStart w:id="883" w:name="_Toc28729"/>
      <w:bookmarkStart w:id="884" w:name="_Toc24191"/>
      <w:bookmarkStart w:id="885" w:name="_Toc7638"/>
      <w:bookmarkStart w:id="886" w:name="_Toc5018"/>
      <w:r>
        <w:rPr>
          <w:rStyle w:val="FollowedHyperlink"/>
          <w:rFonts w:cs="Arial"/>
          <w:b/>
          <w:bCs/>
          <w:color w:val="auto"/>
          <w:u w:val="none"/>
        </w:rPr>
        <w:t>3.11 Partnerships and Collaborations</w:t>
      </w:r>
      <w:bookmarkEnd w:id="870"/>
      <w:bookmarkEnd w:id="871"/>
      <w:bookmarkEnd w:id="872"/>
      <w:r>
        <w:rPr>
          <w:rStyle w:val="FollowedHyperlink"/>
          <w:rFonts w:cs="Arial"/>
          <w:b/>
          <w:bCs/>
          <w:color w:val="auto"/>
          <w:u w:val="none"/>
        </w:rPr>
        <w:tab/>
      </w:r>
      <w:bookmarkEnd w:id="873"/>
      <w:bookmarkEnd w:id="874"/>
      <w:bookmarkEnd w:id="875"/>
      <w:bookmarkEnd w:id="876"/>
      <w:bookmarkEnd w:id="877"/>
      <w:bookmarkEnd w:id="878"/>
      <w:bookmarkEnd w:id="879"/>
      <w:bookmarkEnd w:id="880"/>
      <w:bookmarkEnd w:id="881"/>
      <w:bookmarkEnd w:id="882"/>
      <w:bookmarkEnd w:id="883"/>
    </w:p>
    <w:p w14:paraId="35CDBC3C" w14:textId="77777777" w:rsidR="007B159C" w:rsidRDefault="00000000">
      <w:pPr>
        <w:spacing w:after="0" w:line="360" w:lineRule="auto"/>
        <w:jc w:val="both"/>
        <w:rPr>
          <w:rFonts w:ascii="Arial" w:eastAsia="SimSun" w:hAnsi="Arial" w:cs="Arial"/>
          <w:lang w:val="en-ZW" w:eastAsia="en-ZW"/>
        </w:rPr>
      </w:pPr>
      <w:r>
        <w:rPr>
          <w:rFonts w:ascii="Arial" w:eastAsia="SimSun" w:hAnsi="Arial" w:cs="Arial"/>
          <w:lang w:eastAsia="en-ZW"/>
        </w:rPr>
        <w:t>T</w:t>
      </w:r>
      <w:r>
        <w:rPr>
          <w:rFonts w:ascii="Arial" w:eastAsia="SimSun" w:hAnsi="Arial" w:cs="Arial"/>
          <w:lang w:val="en-ZW" w:eastAsia="en-ZW"/>
        </w:rPr>
        <w:t>he</w:t>
      </w:r>
      <w:r>
        <w:rPr>
          <w:rFonts w:ascii="Arial" w:eastAsia="SimSun" w:hAnsi="Arial" w:cs="Arial"/>
          <w:lang w:eastAsia="zh-CN" w:bidi="ar"/>
        </w:rPr>
        <w:t xml:space="preserve"> implementation of this strategy will employ a multi-sector approach where partnerships and collaborations will be promoted across all sectors. </w:t>
      </w:r>
      <w:r>
        <w:rPr>
          <w:rFonts w:ascii="Arial" w:eastAsia="SimSun" w:hAnsi="Arial" w:cs="Arial"/>
          <w:lang w:eastAsia="en-ZW"/>
        </w:rPr>
        <w:t>Public</w:t>
      </w:r>
      <w:r>
        <w:rPr>
          <w:rFonts w:ascii="Arial" w:eastAsia="SimSun" w:hAnsi="Arial" w:cs="Arial"/>
          <w:lang w:val="en-ZW" w:eastAsia="en-ZW"/>
        </w:rPr>
        <w:t xml:space="preserve"> private partnerships (PPP) will be encouraged and promoted to support ICT infrastructure development</w:t>
      </w:r>
      <w:r>
        <w:rPr>
          <w:rFonts w:ascii="Arial" w:eastAsia="SimSun" w:hAnsi="Arial" w:cs="Arial"/>
          <w:lang w:eastAsia="en-ZW"/>
        </w:rPr>
        <w:t xml:space="preserve"> and related projects under each of the pillars that underpin this strategy</w:t>
      </w:r>
      <w:r>
        <w:rPr>
          <w:rFonts w:ascii="Arial" w:eastAsia="SimSun" w:hAnsi="Arial" w:cs="Arial"/>
          <w:lang w:val="en-ZW" w:eastAsia="en-ZW"/>
        </w:rPr>
        <w:t xml:space="preserve">. </w:t>
      </w:r>
      <w:r>
        <w:rPr>
          <w:rFonts w:ascii="Arial" w:eastAsia="SimSun" w:hAnsi="Arial" w:cs="Arial"/>
          <w:lang w:eastAsia="en-ZW"/>
        </w:rPr>
        <w:t>In addition, collaborations, and partnerships with other national, regional, and global organizations including development partners and specialized UN agencies will be encouraged and promoted. Furthermore, t</w:t>
      </w:r>
      <w:r>
        <w:rPr>
          <w:rFonts w:ascii="Arial" w:hAnsi="Arial" w:cs="Arial"/>
        </w:rPr>
        <w:t xml:space="preserve">he Gambia will collaborate with other African countries that have effectively adopted digital transformation initiatives to avoid a long learning curve. </w:t>
      </w:r>
      <w:r>
        <w:rPr>
          <w:rFonts w:ascii="Arial" w:eastAsia="SimSun" w:hAnsi="Arial" w:cs="Arial"/>
          <w:lang w:eastAsia="en-ZW"/>
        </w:rPr>
        <w:t>The s</w:t>
      </w:r>
      <w:r>
        <w:rPr>
          <w:rFonts w:ascii="Arial" w:eastAsia="SimSun" w:hAnsi="Arial" w:cs="Arial"/>
          <w:lang w:val="en-ZW" w:eastAsia="en-ZW"/>
        </w:rPr>
        <w:t xml:space="preserve">strategies to promote partnerships </w:t>
      </w:r>
      <w:r>
        <w:rPr>
          <w:rFonts w:ascii="Arial" w:eastAsia="SimSun" w:hAnsi="Arial" w:cs="Arial"/>
          <w:lang w:eastAsia="en-ZW"/>
        </w:rPr>
        <w:t xml:space="preserve">and collaborations </w:t>
      </w:r>
      <w:r>
        <w:rPr>
          <w:rFonts w:ascii="Arial" w:eastAsia="SimSun" w:hAnsi="Arial" w:cs="Arial"/>
          <w:lang w:val="en-ZW" w:eastAsia="en-ZW"/>
        </w:rPr>
        <w:t>include</w:t>
      </w:r>
      <w:r>
        <w:rPr>
          <w:rFonts w:ascii="Arial" w:eastAsia="SimSun" w:hAnsi="Arial" w:cs="Arial"/>
          <w:lang w:eastAsia="en-ZW"/>
        </w:rPr>
        <w:t xml:space="preserve"> to:</w:t>
      </w:r>
      <w:r>
        <w:rPr>
          <w:rFonts w:ascii="Arial" w:eastAsia="SimSun" w:hAnsi="Arial" w:cs="Arial"/>
          <w:lang w:val="en-ZW" w:eastAsia="en-ZW"/>
        </w:rPr>
        <w:t xml:space="preserve"> </w:t>
      </w:r>
    </w:p>
    <w:p w14:paraId="30BB1194" w14:textId="77777777" w:rsidR="007B159C" w:rsidRDefault="00000000">
      <w:pPr>
        <w:pStyle w:val="ListParagraph"/>
        <w:numPr>
          <w:ilvl w:val="0"/>
          <w:numId w:val="69"/>
        </w:numPr>
        <w:tabs>
          <w:tab w:val="clear" w:pos="425"/>
        </w:tabs>
        <w:autoSpaceDE w:val="0"/>
        <w:autoSpaceDN w:val="0"/>
        <w:adjustRightInd w:val="0"/>
        <w:spacing w:before="120" w:beforeAutospacing="0" w:after="0" w:line="276" w:lineRule="auto"/>
        <w:jc w:val="both"/>
        <w:rPr>
          <w:rFonts w:ascii="Arial" w:eastAsiaTheme="minorHAnsi" w:hAnsi="Arial" w:cs="Arial"/>
        </w:rPr>
      </w:pPr>
      <w:r>
        <w:rPr>
          <w:rFonts w:ascii="Arial" w:hAnsi="Arial" w:cs="Arial"/>
        </w:rPr>
        <w:t>Promote national, regional, and international integration through enabling and interoperable frameworks and initiatives that support secure use of the internet and digital presence including for data protection, cyber security, and digital ID;</w:t>
      </w:r>
    </w:p>
    <w:p w14:paraId="139E350F" w14:textId="77777777" w:rsidR="007B159C" w:rsidRDefault="00000000">
      <w:pPr>
        <w:pStyle w:val="ListParagraph"/>
        <w:numPr>
          <w:ilvl w:val="0"/>
          <w:numId w:val="69"/>
        </w:numPr>
        <w:tabs>
          <w:tab w:val="clear" w:pos="425"/>
        </w:tabs>
        <w:autoSpaceDE w:val="0"/>
        <w:autoSpaceDN w:val="0"/>
        <w:adjustRightInd w:val="0"/>
        <w:spacing w:before="120" w:beforeAutospacing="0" w:after="0" w:line="276" w:lineRule="auto"/>
        <w:jc w:val="both"/>
        <w:rPr>
          <w:rFonts w:ascii="Arial" w:eastAsia="SimSun" w:hAnsi="Arial" w:cs="Arial"/>
          <w:lang w:val="en-ZW" w:eastAsia="en-ZW"/>
        </w:rPr>
      </w:pPr>
      <w:r>
        <w:rPr>
          <w:rFonts w:ascii="Arial" w:hAnsi="Arial" w:cs="Arial"/>
        </w:rPr>
        <w:t>Promote local and international smart partnerships in e-commerce, and other e-applications;</w:t>
      </w:r>
    </w:p>
    <w:p w14:paraId="37662F35" w14:textId="77777777" w:rsidR="007B159C" w:rsidRDefault="00000000">
      <w:pPr>
        <w:pStyle w:val="ListParagraph"/>
        <w:numPr>
          <w:ilvl w:val="0"/>
          <w:numId w:val="69"/>
        </w:numPr>
        <w:tabs>
          <w:tab w:val="clear" w:pos="425"/>
        </w:tabs>
        <w:autoSpaceDE w:val="0"/>
        <w:autoSpaceDN w:val="0"/>
        <w:adjustRightInd w:val="0"/>
        <w:spacing w:before="120" w:beforeAutospacing="0" w:after="0" w:line="276" w:lineRule="auto"/>
        <w:jc w:val="both"/>
        <w:rPr>
          <w:rFonts w:ascii="Arial" w:eastAsia="SimSun" w:hAnsi="Arial" w:cs="Arial"/>
          <w:lang w:val="en-ZW" w:eastAsia="en-ZW"/>
        </w:rPr>
      </w:pPr>
      <w:r>
        <w:rPr>
          <w:rFonts w:ascii="Arial" w:eastAsia="SimSun" w:hAnsi="Arial" w:cs="Arial"/>
          <w:lang w:eastAsia="en-ZW"/>
        </w:rPr>
        <w:t>Establish and/or strengthen p</w:t>
      </w:r>
      <w:r>
        <w:rPr>
          <w:rFonts w:ascii="Arial" w:eastAsia="SimSun" w:hAnsi="Arial" w:cs="Arial"/>
          <w:lang w:val="en-ZW" w:eastAsia="en-ZW"/>
        </w:rPr>
        <w:t xml:space="preserve">partnerships with </w:t>
      </w:r>
      <w:r>
        <w:rPr>
          <w:rFonts w:ascii="Arial" w:eastAsia="SimSun" w:hAnsi="Arial" w:cs="Arial"/>
          <w:lang w:eastAsia="en-ZW"/>
        </w:rPr>
        <w:t xml:space="preserve">various </w:t>
      </w:r>
      <w:r>
        <w:rPr>
          <w:rFonts w:ascii="Arial" w:eastAsia="SimSun" w:hAnsi="Arial" w:cs="Arial"/>
          <w:lang w:val="en-ZW" w:eastAsia="en-ZW"/>
        </w:rPr>
        <w:t xml:space="preserve">organisations </w:t>
      </w:r>
      <w:r>
        <w:rPr>
          <w:rFonts w:ascii="Arial" w:eastAsia="SimSun" w:hAnsi="Arial" w:cs="Arial"/>
          <w:lang w:eastAsia="en-ZW"/>
        </w:rPr>
        <w:t>including the</w:t>
      </w:r>
      <w:r>
        <w:rPr>
          <w:rFonts w:ascii="Arial" w:eastAsia="SimSun" w:hAnsi="Arial" w:cs="Arial"/>
          <w:lang w:val="en-ZW" w:eastAsia="en-ZW"/>
        </w:rPr>
        <w:t xml:space="preserve"> ITU, </w:t>
      </w:r>
      <w:r>
        <w:rPr>
          <w:rFonts w:ascii="Arial" w:eastAsia="SimSun" w:hAnsi="Arial" w:cs="Arial"/>
          <w:lang w:eastAsia="en-ZW"/>
        </w:rPr>
        <w:t xml:space="preserve">UNESCO, UNECA, </w:t>
      </w:r>
      <w:r>
        <w:rPr>
          <w:rFonts w:ascii="Arial" w:eastAsia="SimSun" w:hAnsi="Arial" w:cs="Arial"/>
          <w:lang w:val="en-ZW" w:eastAsia="en-ZW"/>
        </w:rPr>
        <w:t>Silicon Valley</w:t>
      </w:r>
      <w:r>
        <w:rPr>
          <w:rFonts w:ascii="Arial" w:eastAsia="SimSun" w:hAnsi="Arial" w:cs="Arial"/>
          <w:lang w:eastAsia="en-ZW"/>
        </w:rPr>
        <w:t xml:space="preserve"> organizations</w:t>
      </w:r>
      <w:r>
        <w:rPr>
          <w:rFonts w:ascii="Arial" w:eastAsia="SimSun" w:hAnsi="Arial" w:cs="Arial"/>
          <w:lang w:val="en-ZW" w:eastAsia="en-ZW"/>
        </w:rPr>
        <w:t xml:space="preserve">, Global System for Mobile Communication </w:t>
      </w:r>
      <w:r>
        <w:rPr>
          <w:rFonts w:ascii="Arial" w:eastAsia="SimSun" w:hAnsi="Arial" w:cs="Arial"/>
          <w:lang w:eastAsia="en-ZW"/>
        </w:rPr>
        <w:t xml:space="preserve">Africa </w:t>
      </w:r>
      <w:r>
        <w:rPr>
          <w:rFonts w:ascii="Arial" w:eastAsia="SimSun" w:hAnsi="Arial" w:cs="Arial"/>
          <w:lang w:val="en-ZW" w:eastAsia="en-ZW"/>
        </w:rPr>
        <w:t xml:space="preserve">(GSMA) </w:t>
      </w:r>
      <w:r>
        <w:rPr>
          <w:rFonts w:ascii="Arial" w:eastAsia="SimSun" w:hAnsi="Arial" w:cs="Arial"/>
          <w:lang w:eastAsia="en-ZW"/>
        </w:rPr>
        <w:t xml:space="preserve">and </w:t>
      </w:r>
      <w:r>
        <w:rPr>
          <w:rFonts w:ascii="Arial" w:eastAsia="SimSun" w:hAnsi="Arial" w:cs="Arial"/>
          <w:lang w:val="en-ZW" w:eastAsia="en-ZW"/>
        </w:rPr>
        <w:t>ICT advanced countries</w:t>
      </w:r>
      <w:r>
        <w:rPr>
          <w:rFonts w:ascii="Arial" w:eastAsia="SimSun" w:hAnsi="Arial" w:cs="Arial"/>
          <w:lang w:eastAsia="en-ZW"/>
        </w:rPr>
        <w:t>, among other partners, for development of the Digital Economy in the Gambia;</w:t>
      </w:r>
    </w:p>
    <w:p w14:paraId="662DC4EA" w14:textId="77777777" w:rsidR="007B159C" w:rsidRDefault="00000000">
      <w:pPr>
        <w:pStyle w:val="ListParagraph"/>
        <w:numPr>
          <w:ilvl w:val="0"/>
          <w:numId w:val="69"/>
        </w:numPr>
        <w:tabs>
          <w:tab w:val="clear" w:pos="425"/>
        </w:tabs>
        <w:autoSpaceDE w:val="0"/>
        <w:autoSpaceDN w:val="0"/>
        <w:adjustRightInd w:val="0"/>
        <w:spacing w:before="120" w:beforeAutospacing="0" w:after="0" w:line="276" w:lineRule="auto"/>
        <w:jc w:val="both"/>
        <w:rPr>
          <w:rFonts w:ascii="Arial" w:eastAsia="SimSun" w:hAnsi="Arial" w:cs="Arial"/>
          <w:lang w:val="en-ZW" w:eastAsia="en-ZW"/>
        </w:rPr>
      </w:pPr>
      <w:r>
        <w:rPr>
          <w:rFonts w:ascii="Arial" w:eastAsia="SimSun" w:hAnsi="Arial" w:cs="Arial"/>
          <w:lang w:val="en-ZW" w:eastAsia="en-ZW"/>
        </w:rPr>
        <w:t xml:space="preserve">Partner with foundations and </w:t>
      </w:r>
      <w:r>
        <w:rPr>
          <w:rFonts w:ascii="Arial" w:eastAsia="SimSun" w:hAnsi="Arial" w:cs="Arial"/>
          <w:lang w:eastAsia="en-ZW"/>
        </w:rPr>
        <w:t>n</w:t>
      </w:r>
      <w:r>
        <w:rPr>
          <w:rFonts w:ascii="Arial" w:eastAsia="SimSun" w:hAnsi="Arial" w:cs="Arial"/>
          <w:lang w:val="en-ZW" w:eastAsia="en-ZW"/>
        </w:rPr>
        <w:t xml:space="preserve">on-governmental </w:t>
      </w:r>
      <w:r>
        <w:rPr>
          <w:rFonts w:ascii="Arial" w:eastAsia="SimSun" w:hAnsi="Arial" w:cs="Arial"/>
          <w:lang w:eastAsia="en-ZW"/>
        </w:rPr>
        <w:t>o</w:t>
      </w:r>
      <w:r>
        <w:rPr>
          <w:rFonts w:ascii="Arial" w:eastAsia="SimSun" w:hAnsi="Arial" w:cs="Arial"/>
          <w:lang w:val="en-ZW" w:eastAsia="en-ZW"/>
        </w:rPr>
        <w:t>organisations (NGOs) which actively promote and fund ICT</w:t>
      </w:r>
      <w:r>
        <w:rPr>
          <w:rFonts w:ascii="Arial" w:eastAsia="SimSun" w:hAnsi="Arial" w:cs="Arial"/>
          <w:lang w:eastAsia="en-ZW"/>
        </w:rPr>
        <w:t xml:space="preserve"> development;</w:t>
      </w:r>
    </w:p>
    <w:p w14:paraId="04E83BD9" w14:textId="77777777" w:rsidR="007B159C" w:rsidRDefault="00000000">
      <w:pPr>
        <w:numPr>
          <w:ilvl w:val="0"/>
          <w:numId w:val="69"/>
        </w:numPr>
        <w:tabs>
          <w:tab w:val="clear" w:pos="425"/>
        </w:tabs>
        <w:spacing w:before="100" w:beforeAutospacing="1" w:after="0" w:line="276" w:lineRule="auto"/>
        <w:contextualSpacing/>
        <w:jc w:val="both"/>
        <w:rPr>
          <w:rFonts w:ascii="Arial" w:eastAsia="SimSun" w:hAnsi="Arial" w:cs="Arial"/>
          <w:lang w:val="en-ZW" w:eastAsia="en-ZW"/>
        </w:rPr>
      </w:pPr>
      <w:r>
        <w:rPr>
          <w:rFonts w:ascii="Arial" w:eastAsia="SimSun" w:hAnsi="Arial" w:cs="Arial"/>
          <w:lang w:val="en-ZW" w:eastAsia="en-ZW"/>
        </w:rPr>
        <w:t xml:space="preserve">Launch </w:t>
      </w:r>
      <w:r>
        <w:rPr>
          <w:rFonts w:ascii="Arial" w:eastAsia="SimSun" w:hAnsi="Arial" w:cs="Arial"/>
          <w:lang w:eastAsia="en-ZW"/>
        </w:rPr>
        <w:t>national</w:t>
      </w:r>
      <w:r>
        <w:rPr>
          <w:rFonts w:ascii="Arial" w:eastAsia="SimSun" w:hAnsi="Arial" w:cs="Arial"/>
          <w:lang w:val="en-ZW" w:eastAsia="en-ZW"/>
        </w:rPr>
        <w:t xml:space="preserve"> ICT innovation and entrepreneurship projects which are </w:t>
      </w:r>
      <w:r>
        <w:rPr>
          <w:rFonts w:ascii="Arial" w:eastAsia="SimSun" w:hAnsi="Arial" w:cs="Arial"/>
          <w:lang w:eastAsia="en-ZW"/>
        </w:rPr>
        <w:t xml:space="preserve">implemented </w:t>
      </w:r>
      <w:r>
        <w:rPr>
          <w:rFonts w:ascii="Arial" w:eastAsia="SimSun" w:hAnsi="Arial" w:cs="Arial"/>
          <w:lang w:val="en-ZW" w:eastAsia="en-ZW"/>
        </w:rPr>
        <w:t xml:space="preserve">by teams or partnerships </w:t>
      </w:r>
      <w:r>
        <w:rPr>
          <w:rFonts w:ascii="Arial" w:eastAsia="SimSun" w:hAnsi="Arial" w:cs="Arial"/>
          <w:lang w:eastAsia="en-ZW"/>
        </w:rPr>
        <w:t xml:space="preserve">including </w:t>
      </w:r>
      <w:r>
        <w:rPr>
          <w:rFonts w:ascii="Arial" w:eastAsia="SimSun" w:hAnsi="Arial" w:cs="Arial"/>
          <w:lang w:val="en-ZW" w:eastAsia="en-ZW"/>
        </w:rPr>
        <w:t>across borders to create critical mass, share ideas and increase the degree of innovation</w:t>
      </w:r>
      <w:r>
        <w:rPr>
          <w:rFonts w:ascii="Arial" w:eastAsia="SimSun" w:hAnsi="Arial" w:cs="Arial"/>
          <w:lang w:eastAsia="en-ZW"/>
        </w:rPr>
        <w:t>;</w:t>
      </w:r>
    </w:p>
    <w:p w14:paraId="5C4CAA74" w14:textId="77777777" w:rsidR="007B159C" w:rsidRDefault="00000000">
      <w:pPr>
        <w:numPr>
          <w:ilvl w:val="0"/>
          <w:numId w:val="69"/>
        </w:numPr>
        <w:tabs>
          <w:tab w:val="clear" w:pos="425"/>
        </w:tabs>
        <w:spacing w:before="100" w:beforeAutospacing="1" w:after="0" w:line="276" w:lineRule="auto"/>
        <w:contextualSpacing/>
        <w:jc w:val="both"/>
        <w:rPr>
          <w:rFonts w:ascii="Arial" w:eastAsia="SimSun" w:hAnsi="Arial" w:cs="Arial"/>
          <w:lang w:val="en-ZW" w:eastAsia="en-ZW"/>
        </w:rPr>
      </w:pPr>
      <w:r>
        <w:rPr>
          <w:rFonts w:ascii="Arial" w:eastAsia="Calibri" w:hAnsi="Arial" w:cs="Arial"/>
          <w:lang w:val="en-ZW" w:eastAsia="en-ZW"/>
        </w:rPr>
        <w:t>Develop an efficient framework for private</w:t>
      </w:r>
      <w:r>
        <w:rPr>
          <w:rFonts w:ascii="Arial" w:eastAsia="Calibri" w:hAnsi="Arial" w:cs="Arial"/>
          <w:lang w:eastAsia="en-ZW"/>
        </w:rPr>
        <w:t xml:space="preserve"> and </w:t>
      </w:r>
      <w:r>
        <w:rPr>
          <w:rFonts w:ascii="Arial" w:eastAsia="Calibri" w:hAnsi="Arial" w:cs="Arial"/>
          <w:lang w:val="en-ZW" w:eastAsia="en-ZW"/>
        </w:rPr>
        <w:t>public participation in ICT to help stimulate investment in this </w:t>
      </w:r>
      <w:r>
        <w:rPr>
          <w:rFonts w:ascii="Arial" w:eastAsia="Calibri" w:hAnsi="Arial" w:cs="Arial"/>
          <w:lang w:eastAsia="en-ZW"/>
        </w:rPr>
        <w:t xml:space="preserve">digital </w:t>
      </w:r>
      <w:r>
        <w:rPr>
          <w:rFonts w:ascii="Arial" w:eastAsia="Calibri" w:hAnsi="Arial" w:cs="Arial"/>
          <w:lang w:val="en-ZW" w:eastAsia="en-ZW"/>
        </w:rPr>
        <w:t>sector</w:t>
      </w:r>
      <w:r>
        <w:rPr>
          <w:rFonts w:ascii="Arial" w:eastAsia="Calibri" w:hAnsi="Arial" w:cs="Arial"/>
          <w:lang w:eastAsia="en-ZW"/>
        </w:rPr>
        <w:t>;</w:t>
      </w:r>
      <w:r>
        <w:rPr>
          <w:rFonts w:ascii="Arial" w:eastAsia="Calibri" w:hAnsi="Arial" w:cs="Arial"/>
          <w:lang w:val="en-ZW" w:eastAsia="en-ZW"/>
        </w:rPr>
        <w:t xml:space="preserve"> </w:t>
      </w:r>
    </w:p>
    <w:p w14:paraId="04340DF1" w14:textId="77777777" w:rsidR="007B159C" w:rsidRDefault="00000000">
      <w:pPr>
        <w:numPr>
          <w:ilvl w:val="0"/>
          <w:numId w:val="69"/>
        </w:numPr>
        <w:tabs>
          <w:tab w:val="clear" w:pos="425"/>
        </w:tabs>
        <w:spacing w:before="100" w:beforeAutospacing="1" w:after="0" w:line="276" w:lineRule="auto"/>
        <w:contextualSpacing/>
        <w:jc w:val="both"/>
        <w:rPr>
          <w:rFonts w:ascii="Arial" w:eastAsia="SimSun" w:hAnsi="Arial" w:cs="Arial"/>
          <w:lang w:val="en-ZW" w:eastAsia="en-ZW"/>
        </w:rPr>
      </w:pPr>
      <w:r>
        <w:rPr>
          <w:rFonts w:ascii="Arial" w:eastAsia="Calibri" w:hAnsi="Arial" w:cs="Arial"/>
          <w:lang w:eastAsia="en-ZW"/>
        </w:rPr>
        <w:t xml:space="preserve">Promote collaboration between the GoTG </w:t>
      </w:r>
      <w:r>
        <w:rPr>
          <w:rFonts w:ascii="Arial" w:eastAsia="Calibri" w:hAnsi="Arial" w:cs="Arial"/>
          <w:lang w:val="en-ZW" w:eastAsia="en-ZW"/>
        </w:rPr>
        <w:t xml:space="preserve">and </w:t>
      </w:r>
      <w:r>
        <w:rPr>
          <w:rFonts w:ascii="Arial" w:eastAsia="Calibri" w:hAnsi="Arial" w:cs="Arial"/>
          <w:lang w:eastAsia="en-ZW"/>
        </w:rPr>
        <w:t xml:space="preserve">development partners to </w:t>
      </w:r>
      <w:r>
        <w:rPr>
          <w:rFonts w:ascii="Arial" w:eastAsia="Calibri" w:hAnsi="Arial" w:cs="Arial"/>
          <w:lang w:val="en-ZW" w:eastAsia="en-ZW"/>
        </w:rPr>
        <w:t xml:space="preserve">take a proactive role in promoting the provision of </w:t>
      </w:r>
      <w:r>
        <w:rPr>
          <w:rFonts w:ascii="Arial" w:eastAsia="Calibri" w:hAnsi="Arial" w:cs="Arial"/>
          <w:lang w:eastAsia="en-ZW"/>
        </w:rPr>
        <w:t>digital</w:t>
      </w:r>
      <w:r>
        <w:rPr>
          <w:rFonts w:ascii="Arial" w:eastAsia="Calibri" w:hAnsi="Arial" w:cs="Arial"/>
          <w:lang w:val="en-ZW" w:eastAsia="en-ZW"/>
        </w:rPr>
        <w:t xml:space="preserve"> infrastructure by the private sector</w:t>
      </w:r>
      <w:r>
        <w:rPr>
          <w:rFonts w:ascii="Arial" w:eastAsia="Calibri" w:hAnsi="Arial" w:cs="Arial"/>
          <w:lang w:eastAsia="en-ZW"/>
        </w:rPr>
        <w:t>;</w:t>
      </w:r>
    </w:p>
    <w:p w14:paraId="5C079C4F" w14:textId="77777777" w:rsidR="007B159C" w:rsidRDefault="00000000">
      <w:pPr>
        <w:numPr>
          <w:ilvl w:val="0"/>
          <w:numId w:val="69"/>
        </w:numPr>
        <w:tabs>
          <w:tab w:val="clear" w:pos="425"/>
        </w:tabs>
        <w:spacing w:before="100" w:beforeAutospacing="1" w:after="0" w:line="276" w:lineRule="auto"/>
        <w:contextualSpacing/>
        <w:jc w:val="both"/>
        <w:rPr>
          <w:rFonts w:ascii="Arial" w:eastAsia="SimSun" w:hAnsi="Arial" w:cs="Arial"/>
          <w:lang w:val="en-ZW" w:eastAsia="en-ZW"/>
        </w:rPr>
      </w:pPr>
      <w:r>
        <w:rPr>
          <w:rFonts w:ascii="Arial" w:eastAsia="Calibri" w:hAnsi="Arial" w:cs="Arial"/>
          <w:lang w:eastAsia="en-ZW"/>
        </w:rPr>
        <w:t>Collaborate on development and adoption of regionally harmonized digital economy instruments and projects including on cross-border data sharing, cybersecurity, roaming, digital ID, emerging technologies, public key infrastructures (PKI), broadband connectivity,  among others.</w:t>
      </w:r>
    </w:p>
    <w:p w14:paraId="2B0460A9" w14:textId="77777777" w:rsidR="007B159C" w:rsidRDefault="007B159C">
      <w:pPr>
        <w:numPr>
          <w:ilvl w:val="255"/>
          <w:numId w:val="0"/>
        </w:numPr>
        <w:spacing w:before="100" w:beforeAutospacing="1" w:after="0" w:line="276" w:lineRule="auto"/>
        <w:contextualSpacing/>
        <w:jc w:val="both"/>
        <w:rPr>
          <w:rFonts w:ascii="Arial" w:eastAsia="SimSun" w:hAnsi="Arial" w:cs="Arial"/>
          <w:lang w:val="en-ZW" w:eastAsia="en-ZW"/>
        </w:rPr>
      </w:pPr>
    </w:p>
    <w:p w14:paraId="61FD04B1" w14:textId="77777777" w:rsidR="007B159C" w:rsidRDefault="00000000">
      <w:pPr>
        <w:pStyle w:val="Heading2"/>
        <w:jc w:val="both"/>
        <w:rPr>
          <w:rStyle w:val="Hyperlink"/>
          <w:rFonts w:cs="Arial"/>
          <w:b/>
          <w:bCs/>
          <w:color w:val="auto"/>
        </w:rPr>
      </w:pPr>
      <w:bookmarkStart w:id="887" w:name="_Toc28311"/>
      <w:bookmarkStart w:id="888" w:name="_Toc26611"/>
      <w:bookmarkStart w:id="889" w:name="_Toc15322"/>
      <w:bookmarkStart w:id="890" w:name="_Toc7205"/>
      <w:bookmarkStart w:id="891" w:name="_Toc31854"/>
      <w:bookmarkStart w:id="892" w:name="_Toc12931"/>
      <w:bookmarkStart w:id="893" w:name="_Toc14262"/>
      <w:bookmarkStart w:id="894" w:name="_Toc30157"/>
      <w:bookmarkStart w:id="895" w:name="_Toc21075"/>
      <w:bookmarkStart w:id="896" w:name="_Toc18301"/>
      <w:bookmarkStart w:id="897" w:name="_Toc17957"/>
      <w:bookmarkStart w:id="898" w:name="_Toc12749"/>
      <w:bookmarkStart w:id="899" w:name="_Toc32734"/>
      <w:bookmarkStart w:id="900" w:name="_Toc13978"/>
      <w:r>
        <w:rPr>
          <w:rFonts w:cs="Arial"/>
          <w:b/>
          <w:bCs/>
          <w:color w:val="auto"/>
        </w:rPr>
        <w:t>3.12 Cross-cutting issues</w:t>
      </w:r>
      <w:bookmarkEnd w:id="887"/>
      <w:bookmarkEnd w:id="888"/>
      <w:bookmarkEnd w:id="889"/>
      <w:bookmarkEnd w:id="890"/>
      <w:bookmarkEnd w:id="891"/>
      <w:bookmarkEnd w:id="892"/>
    </w:p>
    <w:p w14:paraId="42A9D736" w14:textId="77777777" w:rsidR="007B159C" w:rsidRDefault="00000000">
      <w:pPr>
        <w:jc w:val="both"/>
        <w:rPr>
          <w:rFonts w:ascii="Arial" w:hAnsi="Arial" w:cs="Arial"/>
        </w:rPr>
      </w:pPr>
      <w:r>
        <w:rPr>
          <w:rFonts w:ascii="Arial" w:hAnsi="Arial" w:cs="Arial"/>
        </w:rPr>
        <w:t xml:space="preserve">Several cross-cutting issues are pertinent which if addressed will enable The Gambia to strengthen its ability to deal with the challenges identified under the five pillars. </w:t>
      </w:r>
    </w:p>
    <w:p w14:paraId="08B21574" w14:textId="77777777" w:rsidR="007B159C" w:rsidRDefault="00000000">
      <w:pPr>
        <w:pStyle w:val="Heading3"/>
        <w:rPr>
          <w:rFonts w:cs="Arial"/>
        </w:rPr>
      </w:pPr>
      <w:bookmarkStart w:id="901" w:name="_Toc19381"/>
      <w:bookmarkStart w:id="902" w:name="_Toc10873"/>
      <w:bookmarkStart w:id="903" w:name="_Toc7938"/>
      <w:bookmarkStart w:id="904" w:name="_Toc8120"/>
      <w:bookmarkStart w:id="905" w:name="_Toc18919"/>
      <w:bookmarkStart w:id="906" w:name="_Toc18088"/>
      <w:r>
        <w:rPr>
          <w:rFonts w:cs="Arial"/>
        </w:rPr>
        <w:lastRenderedPageBreak/>
        <w:t>3.12.1 Improving strategic institutional coordination</w:t>
      </w:r>
      <w:bookmarkEnd w:id="901"/>
      <w:bookmarkEnd w:id="902"/>
      <w:bookmarkEnd w:id="903"/>
      <w:bookmarkEnd w:id="904"/>
      <w:bookmarkEnd w:id="905"/>
      <w:bookmarkEnd w:id="906"/>
    </w:p>
    <w:p w14:paraId="32EDA6A8" w14:textId="77777777" w:rsidR="007B159C" w:rsidRDefault="00000000">
      <w:pPr>
        <w:jc w:val="both"/>
        <w:rPr>
          <w:rFonts w:ascii="Arial" w:hAnsi="Arial" w:cs="Arial"/>
        </w:rPr>
      </w:pPr>
      <w:r>
        <w:rPr>
          <w:rFonts w:ascii="Arial" w:hAnsi="Arial" w:cs="Arial"/>
        </w:rPr>
        <w:t xml:space="preserve">A whole-of-government approach is necessary to bring together various public constituencies, simplify governance architecture and strengthen strategic oversight. In this regard, revitalizing efforts to operationalize the ICT Agency, de jure established by the ICT Agency Act in 2019 and yet to be implemented, could be an important step towards ensuring the effective coordination and rationalization of government policies and initiatives in the digital domain.  </w:t>
      </w:r>
    </w:p>
    <w:p w14:paraId="621F589D" w14:textId="77777777" w:rsidR="007B159C" w:rsidRDefault="00000000">
      <w:pPr>
        <w:pStyle w:val="Heading3"/>
        <w:rPr>
          <w:rFonts w:cs="Arial"/>
        </w:rPr>
      </w:pPr>
      <w:bookmarkStart w:id="907" w:name="_Toc9025"/>
      <w:bookmarkStart w:id="908" w:name="_Toc8523"/>
      <w:bookmarkStart w:id="909" w:name="_Toc19963"/>
      <w:bookmarkStart w:id="910" w:name="_Toc28599"/>
      <w:bookmarkStart w:id="911" w:name="_Toc27504"/>
      <w:bookmarkStart w:id="912" w:name="_Toc32048"/>
      <w:r>
        <w:rPr>
          <w:rFonts w:cs="Arial"/>
        </w:rPr>
        <w:t>3.12.2 Enhancing regional integration</w:t>
      </w:r>
      <w:bookmarkEnd w:id="907"/>
      <w:bookmarkEnd w:id="908"/>
      <w:bookmarkEnd w:id="909"/>
      <w:bookmarkEnd w:id="910"/>
      <w:bookmarkEnd w:id="911"/>
      <w:bookmarkEnd w:id="912"/>
      <w:r>
        <w:rPr>
          <w:rFonts w:cs="Arial"/>
        </w:rPr>
        <w:t xml:space="preserve"> </w:t>
      </w:r>
    </w:p>
    <w:p w14:paraId="67977A37" w14:textId="77777777" w:rsidR="007B159C" w:rsidRDefault="00000000">
      <w:pPr>
        <w:jc w:val="both"/>
        <w:rPr>
          <w:rFonts w:ascii="Arial" w:hAnsi="Arial" w:cs="Arial"/>
        </w:rPr>
      </w:pPr>
      <w:r>
        <w:rPr>
          <w:rFonts w:ascii="Arial" w:hAnsi="Arial" w:cs="Arial"/>
        </w:rPr>
        <w:t xml:space="preserve">For The Gambia with a small domestic market, and fully enclaved by Senegal, regional and international integration is imperative across all the five pillars of the digital economy analyzed here. Integration like this can take several forms. This can include, fully implementing the electronic communications framework of the West African Economic and Monetary Union (WAEMU) and ECOWAS rules and regulations (the domestication of ECOWAS regulations on free roaming, expected in 2021, is a step in the right direction); exploring a connection to an additional submarine cable and regional spectrum auctions for broadband connectivity; strengthening links to regional and international markets and value chains to expand business opportunities, as well as access to finance, innovation and a larger customer base; establishing a regulatory framework facilitating cross-border payments; and ensuring that a national research and education network (NREN), when it is rolled out to connect major education and research institutions in the country, is connected to a regional West Africa REN (WACREN). </w:t>
      </w:r>
    </w:p>
    <w:p w14:paraId="3938817F" w14:textId="77777777" w:rsidR="007B159C" w:rsidRDefault="00000000">
      <w:pPr>
        <w:pStyle w:val="Heading3"/>
        <w:rPr>
          <w:rFonts w:cs="Arial"/>
        </w:rPr>
      </w:pPr>
      <w:bookmarkStart w:id="913" w:name="_Toc25534"/>
      <w:bookmarkStart w:id="914" w:name="_Toc14428"/>
      <w:bookmarkStart w:id="915" w:name="_Toc27818"/>
      <w:bookmarkStart w:id="916" w:name="_Toc15733"/>
      <w:bookmarkStart w:id="917" w:name="_Toc13905"/>
      <w:bookmarkStart w:id="918" w:name="_Toc30752"/>
      <w:r>
        <w:rPr>
          <w:rFonts w:cs="Arial"/>
        </w:rPr>
        <w:t>3.12.3 Fast-tracking the adoption and implementation of cybersecurity and data protection legislation</w:t>
      </w:r>
      <w:bookmarkEnd w:id="913"/>
      <w:bookmarkEnd w:id="914"/>
      <w:bookmarkEnd w:id="915"/>
      <w:bookmarkEnd w:id="916"/>
      <w:bookmarkEnd w:id="917"/>
      <w:bookmarkEnd w:id="918"/>
    </w:p>
    <w:p w14:paraId="47CCC618" w14:textId="77777777" w:rsidR="007B159C" w:rsidRDefault="00000000">
      <w:pPr>
        <w:jc w:val="both"/>
        <w:rPr>
          <w:rFonts w:ascii="Arial" w:hAnsi="Arial" w:cs="Arial"/>
        </w:rPr>
      </w:pPr>
      <w:r>
        <w:rPr>
          <w:rFonts w:ascii="Arial" w:hAnsi="Arial" w:cs="Arial"/>
        </w:rPr>
        <w:t xml:space="preserve">Overarching cybersecurity policy and strategy, a government cloud strategy, and a critical information infrastructure protection (CIIP) policy framework have been pending approval since 2020. The relevant </w:t>
      </w:r>
    </w:p>
    <w:p w14:paraId="15D86236" w14:textId="77777777" w:rsidR="007B159C" w:rsidRDefault="00000000">
      <w:pPr>
        <w:pStyle w:val="Heading2"/>
        <w:jc w:val="both"/>
        <w:rPr>
          <w:rFonts w:cs="Arial"/>
          <w:b/>
          <w:bCs/>
          <w:color w:val="auto"/>
          <w:sz w:val="26"/>
        </w:rPr>
      </w:pPr>
      <w:bookmarkStart w:id="919" w:name="_Toc17258"/>
      <w:bookmarkStart w:id="920" w:name="_Toc20409"/>
      <w:bookmarkStart w:id="921" w:name="_Toc1377"/>
      <w:bookmarkStart w:id="922" w:name="_Toc2776"/>
      <w:bookmarkStart w:id="923" w:name="_Toc5922"/>
      <w:bookmarkStart w:id="924" w:name="_Toc30809"/>
      <w:r>
        <w:rPr>
          <w:rStyle w:val="Hyperlink"/>
          <w:rFonts w:cs="Arial"/>
          <w:b/>
          <w:bCs/>
          <w:color w:val="auto"/>
          <w:u w:val="none"/>
        </w:rPr>
        <w:t>3.13 Strategy Focus: Demand and Supply Side</w:t>
      </w:r>
      <w:bookmarkEnd w:id="919"/>
      <w:bookmarkEnd w:id="920"/>
      <w:bookmarkEnd w:id="921"/>
      <w:r>
        <w:rPr>
          <w:rStyle w:val="Hyperlink"/>
          <w:rFonts w:cs="Arial"/>
          <w:b/>
          <w:bCs/>
          <w:color w:val="auto"/>
          <w:u w:val="none"/>
        </w:rPr>
        <w:tab/>
      </w:r>
      <w:bookmarkEnd w:id="893"/>
      <w:bookmarkEnd w:id="894"/>
      <w:bookmarkEnd w:id="895"/>
      <w:bookmarkEnd w:id="896"/>
      <w:bookmarkEnd w:id="897"/>
      <w:bookmarkEnd w:id="898"/>
      <w:bookmarkEnd w:id="899"/>
      <w:bookmarkEnd w:id="900"/>
      <w:bookmarkEnd w:id="922"/>
      <w:bookmarkEnd w:id="923"/>
      <w:bookmarkEnd w:id="924"/>
    </w:p>
    <w:p w14:paraId="293C5CC7" w14:textId="77777777" w:rsidR="007B159C" w:rsidRDefault="00000000">
      <w:pPr>
        <w:spacing w:line="276" w:lineRule="auto"/>
        <w:jc w:val="both"/>
        <w:rPr>
          <w:rFonts w:ascii="Arial" w:hAnsi="Arial" w:cs="Arial"/>
          <w:sz w:val="24"/>
          <w:szCs w:val="24"/>
        </w:rPr>
      </w:pPr>
      <w:r>
        <w:rPr>
          <w:rFonts w:ascii="Arial" w:hAnsi="Arial" w:cs="Arial"/>
          <w:szCs w:val="24"/>
        </w:rPr>
        <w:t>This strategy aims to ensure adequate supply of ICTs and stimulation of their safe and productive use for socio-economic development of the Gambia. The following are high level supply and demand side strategy actions that will be implemented to realize the vision of the strategy</w:t>
      </w:r>
    </w:p>
    <w:p w14:paraId="0BC009C0" w14:textId="77777777" w:rsidR="007B159C" w:rsidRDefault="00000000">
      <w:pPr>
        <w:pStyle w:val="Heading3"/>
        <w:jc w:val="both"/>
        <w:rPr>
          <w:rStyle w:val="Hyperlink"/>
          <w:rFonts w:cs="Arial"/>
          <w:color w:val="auto"/>
          <w:u w:val="none"/>
        </w:rPr>
      </w:pPr>
      <w:bookmarkStart w:id="925" w:name="_Toc18621"/>
      <w:bookmarkStart w:id="926" w:name="_Toc12973"/>
      <w:bookmarkStart w:id="927" w:name="_Toc31953"/>
      <w:bookmarkStart w:id="928" w:name="_Toc4689"/>
      <w:bookmarkStart w:id="929" w:name="_Toc14998"/>
      <w:bookmarkStart w:id="930" w:name="_Toc9254"/>
      <w:bookmarkStart w:id="931" w:name="_Toc1890"/>
      <w:bookmarkStart w:id="932" w:name="_Toc30310"/>
      <w:bookmarkStart w:id="933" w:name="_Toc5728"/>
      <w:bookmarkStart w:id="934" w:name="_Toc25380"/>
      <w:bookmarkStart w:id="935" w:name="_Toc19727"/>
      <w:r>
        <w:rPr>
          <w:rStyle w:val="Hyperlink"/>
          <w:rFonts w:cs="Arial"/>
          <w:color w:val="auto"/>
          <w:u w:val="none"/>
        </w:rPr>
        <w:t>3.13.1 Supply side</w:t>
      </w:r>
      <w:bookmarkEnd w:id="925"/>
      <w:bookmarkEnd w:id="926"/>
      <w:bookmarkEnd w:id="927"/>
      <w:bookmarkEnd w:id="928"/>
      <w:bookmarkEnd w:id="929"/>
      <w:bookmarkEnd w:id="930"/>
      <w:bookmarkEnd w:id="931"/>
      <w:bookmarkEnd w:id="932"/>
      <w:bookmarkEnd w:id="933"/>
      <w:r>
        <w:rPr>
          <w:rStyle w:val="Hyperlink"/>
          <w:rFonts w:cs="Arial"/>
          <w:color w:val="auto"/>
          <w:u w:val="none"/>
        </w:rPr>
        <w:tab/>
      </w:r>
      <w:bookmarkEnd w:id="934"/>
      <w:bookmarkEnd w:id="935"/>
    </w:p>
    <w:p w14:paraId="6142BADA" w14:textId="77777777" w:rsidR="007B159C" w:rsidRDefault="00000000">
      <w:pPr>
        <w:jc w:val="both"/>
        <w:rPr>
          <w:rFonts w:ascii="Arial" w:hAnsi="Arial" w:cs="Arial"/>
        </w:rPr>
      </w:pPr>
      <w:r>
        <w:rPr>
          <w:rStyle w:val="Hyperlink"/>
          <w:rFonts w:ascii="Arial" w:hAnsi="Arial" w:cs="Arial"/>
          <w:color w:val="auto"/>
          <w:u w:val="none"/>
        </w:rPr>
        <w:t>The demand side strategies are follows while indicative actions are shown in Box 2:</w:t>
      </w:r>
    </w:p>
    <w:p w14:paraId="58072E90" w14:textId="77777777" w:rsidR="007B159C" w:rsidRDefault="00000000">
      <w:pPr>
        <w:numPr>
          <w:ilvl w:val="0"/>
          <w:numId w:val="70"/>
        </w:numPr>
        <w:jc w:val="both"/>
        <w:rPr>
          <w:rStyle w:val="Hyperlink"/>
          <w:rFonts w:ascii="Arial" w:hAnsi="Arial" w:cs="Arial"/>
          <w:color w:val="auto"/>
          <w:u w:val="none"/>
        </w:rPr>
      </w:pPr>
      <w:r>
        <w:rPr>
          <w:rStyle w:val="Hyperlink"/>
          <w:rFonts w:ascii="Arial" w:hAnsi="Arial" w:cs="Arial"/>
          <w:color w:val="auto"/>
          <w:u w:val="none"/>
        </w:rPr>
        <w:t xml:space="preserve">Create an enabling policy, legal and regulatory environment of the development of the digital economy including for cybersecurity, and for privacy and personal data protection; </w:t>
      </w:r>
    </w:p>
    <w:p w14:paraId="26921D56" w14:textId="77777777" w:rsidR="007B159C" w:rsidRDefault="00000000">
      <w:pPr>
        <w:numPr>
          <w:ilvl w:val="0"/>
          <w:numId w:val="70"/>
        </w:numPr>
        <w:jc w:val="both"/>
        <w:rPr>
          <w:rStyle w:val="Hyperlink"/>
          <w:rFonts w:ascii="Arial" w:hAnsi="Arial" w:cs="Arial"/>
          <w:color w:val="auto"/>
          <w:u w:val="none"/>
        </w:rPr>
      </w:pPr>
      <w:r>
        <w:rPr>
          <w:rStyle w:val="Hyperlink"/>
          <w:rFonts w:ascii="Arial" w:hAnsi="Arial" w:cs="Arial"/>
          <w:color w:val="auto"/>
          <w:u w:val="none"/>
        </w:rPr>
        <w:t xml:space="preserve">Provide inclusive broadband infrastructure and services including second submarine cables, backup link to Senegal, national broadband infrastructure  and last mile connectivity to all locations of the Gambia </w:t>
      </w:r>
    </w:p>
    <w:p w14:paraId="4E7C299C" w14:textId="77777777" w:rsidR="007B159C" w:rsidRDefault="00000000">
      <w:pPr>
        <w:numPr>
          <w:ilvl w:val="0"/>
          <w:numId w:val="70"/>
        </w:numPr>
        <w:jc w:val="both"/>
        <w:rPr>
          <w:rStyle w:val="Hyperlink"/>
          <w:rFonts w:ascii="Arial" w:hAnsi="Arial" w:cs="Arial"/>
          <w:color w:val="auto"/>
          <w:u w:val="none"/>
        </w:rPr>
      </w:pPr>
      <w:r>
        <w:rPr>
          <w:rStyle w:val="Hyperlink"/>
          <w:rFonts w:ascii="Arial" w:hAnsi="Arial" w:cs="Arial"/>
          <w:color w:val="auto"/>
          <w:u w:val="none"/>
        </w:rPr>
        <w:t>Ensure efficient management of scarce resource including spectrum, towers, way-leaves, etc.</w:t>
      </w:r>
    </w:p>
    <w:p w14:paraId="0C551673" w14:textId="77777777" w:rsidR="007B159C" w:rsidRDefault="00000000">
      <w:pPr>
        <w:numPr>
          <w:ilvl w:val="0"/>
          <w:numId w:val="70"/>
        </w:numPr>
        <w:jc w:val="both"/>
        <w:rPr>
          <w:rStyle w:val="Hyperlink"/>
          <w:rFonts w:ascii="Arial" w:hAnsi="Arial" w:cs="Arial"/>
          <w:color w:val="auto"/>
          <w:u w:val="none"/>
        </w:rPr>
      </w:pPr>
      <w:r>
        <w:rPr>
          <w:rStyle w:val="Hyperlink"/>
          <w:rFonts w:ascii="Arial" w:hAnsi="Arial" w:cs="Arial"/>
          <w:color w:val="auto"/>
          <w:u w:val="none"/>
        </w:rPr>
        <w:lastRenderedPageBreak/>
        <w:t xml:space="preserve">Enhance governance of the ICT sector including separation and strengthening of policy, regulation, and implementation institutions of the Digital economy </w:t>
      </w:r>
    </w:p>
    <w:tbl>
      <w:tblPr>
        <w:tblStyle w:val="TableGrid"/>
        <w:tblW w:w="0" w:type="auto"/>
        <w:tblInd w:w="0" w:type="dxa"/>
        <w:tblLook w:val="04A0" w:firstRow="1" w:lastRow="0" w:firstColumn="1" w:lastColumn="0" w:noHBand="0" w:noVBand="1"/>
      </w:tblPr>
      <w:tblGrid>
        <w:gridCol w:w="7440"/>
      </w:tblGrid>
      <w:tr w:rsidR="007B159C" w14:paraId="2FD1C934" w14:textId="77777777">
        <w:trPr>
          <w:trHeight w:val="90"/>
        </w:trPr>
        <w:tc>
          <w:tcPr>
            <w:tcW w:w="7440" w:type="dxa"/>
          </w:tcPr>
          <w:p w14:paraId="374AE5E9" w14:textId="77777777" w:rsidR="007B159C" w:rsidRDefault="00000000">
            <w:pPr>
              <w:numPr>
                <w:ilvl w:val="255"/>
                <w:numId w:val="0"/>
              </w:numPr>
              <w:spacing w:after="0" w:line="240" w:lineRule="auto"/>
              <w:jc w:val="center"/>
              <w:rPr>
                <w:rFonts w:ascii="Arial" w:hAnsi="Arial" w:cs="Arial"/>
                <w:b/>
                <w:bCs/>
                <w:sz w:val="18"/>
                <w:szCs w:val="18"/>
                <w:lang w:eastAsia="zh-CN"/>
              </w:rPr>
            </w:pPr>
            <w:r>
              <w:rPr>
                <w:rFonts w:ascii="Arial" w:hAnsi="Arial" w:cs="Arial"/>
                <w:b/>
                <w:bCs/>
                <w:sz w:val="18"/>
                <w:szCs w:val="18"/>
                <w:lang w:eastAsia="zh-CN"/>
              </w:rPr>
              <w:t>Box 2. Indicative supply side actions</w:t>
            </w:r>
          </w:p>
          <w:p w14:paraId="4F62F4F5" w14:textId="77777777" w:rsidR="007B159C" w:rsidRDefault="00000000">
            <w:pPr>
              <w:numPr>
                <w:ilvl w:val="0"/>
                <w:numId w:val="71"/>
              </w:numPr>
              <w:spacing w:after="8" w:line="276" w:lineRule="auto"/>
              <w:ind w:right="7"/>
              <w:rPr>
                <w:rFonts w:ascii="Arial" w:hAnsi="Arial" w:cs="Arial"/>
                <w:sz w:val="18"/>
                <w:szCs w:val="18"/>
                <w:lang w:val="en-GB" w:eastAsia="zh-CN"/>
              </w:rPr>
            </w:pPr>
            <w:r>
              <w:rPr>
                <w:rFonts w:ascii="Arial" w:hAnsi="Arial" w:cs="Arial"/>
                <w:sz w:val="18"/>
                <w:szCs w:val="18"/>
                <w:lang w:eastAsia="zh-CN"/>
              </w:rPr>
              <w:t>Leverage the national ICT backbone and existing ACE submarine system, as well as implement second submarine cable to achieve further supply side internet price reductions;</w:t>
            </w:r>
          </w:p>
          <w:p w14:paraId="225C48A0"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Facilitate deployment of efficient last-mile access technologies to reduce prices</w:t>
            </w:r>
          </w:p>
          <w:p w14:paraId="495AF200"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Facilitate negotiations with upstream internet bandwidth suppliers to encourage continuous supply side internet price reduction;</w:t>
            </w:r>
          </w:p>
          <w:p w14:paraId="4102B59A"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 xml:space="preserve">Facilitate competition among </w:t>
            </w:r>
            <w:r>
              <w:rPr>
                <w:rFonts w:ascii="Arial" w:hAnsi="Arial" w:cs="Arial"/>
                <w:sz w:val="18"/>
                <w:szCs w:val="18"/>
              </w:rPr>
              <w:t>Internet Service Provider (</w:t>
            </w:r>
            <w:r>
              <w:rPr>
                <w:rFonts w:ascii="Arial" w:hAnsi="Arial" w:cs="Arial"/>
                <w:sz w:val="18"/>
                <w:szCs w:val="18"/>
                <w:lang w:eastAsia="zh-CN"/>
              </w:rPr>
              <w:t>ISPs) as a mechanism to further reduce internet prices to consumers;</w:t>
            </w:r>
          </w:p>
          <w:p w14:paraId="1FFDB95A"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Promote the use of mobile virtual network operators (MVNO) as a vehicle to implement empowerment of local entrepreneurs in telecommunications;</w:t>
            </w:r>
          </w:p>
          <w:p w14:paraId="63BC7474"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Promote the production, manufacturing, development, delivery, and distribution of ICT products and services by local industry;</w:t>
            </w:r>
          </w:p>
          <w:p w14:paraId="4FCC8046"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Promote local development and manufacture or assembly of ICT hardware and software to ensure their availability at affordable price;</w:t>
            </w:r>
          </w:p>
          <w:p w14:paraId="7361DA1D"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Foster efficient utilization of network resources as well as scarce network resources that include radio frequency spectrum, numbering, and rights of way;</w:t>
            </w:r>
          </w:p>
          <w:p w14:paraId="0BF97ED4" w14:textId="77777777" w:rsidR="007B159C" w:rsidRDefault="00000000">
            <w:pPr>
              <w:numPr>
                <w:ilvl w:val="0"/>
                <w:numId w:val="71"/>
              </w:numPr>
              <w:spacing w:after="8" w:line="276" w:lineRule="auto"/>
              <w:ind w:right="7"/>
              <w:rPr>
                <w:rFonts w:ascii="Arial" w:hAnsi="Arial" w:cs="Arial"/>
                <w:sz w:val="18"/>
                <w:szCs w:val="18"/>
                <w:lang w:eastAsia="zh-CN"/>
              </w:rPr>
            </w:pPr>
            <w:r>
              <w:rPr>
                <w:rFonts w:ascii="Arial" w:hAnsi="Arial" w:cs="Arial"/>
                <w:sz w:val="18"/>
                <w:szCs w:val="18"/>
                <w:lang w:eastAsia="zh-CN"/>
              </w:rPr>
              <w:t>Foster efficient utilization of regulatory resources in the form of spectrum management resources and other regulatory logistics;</w:t>
            </w:r>
          </w:p>
          <w:p w14:paraId="7D833AE4" w14:textId="77777777" w:rsidR="007B159C" w:rsidRDefault="00000000">
            <w:pPr>
              <w:numPr>
                <w:ilvl w:val="0"/>
                <w:numId w:val="72"/>
              </w:numPr>
              <w:spacing w:after="8" w:line="276" w:lineRule="auto"/>
              <w:ind w:right="7"/>
              <w:rPr>
                <w:rStyle w:val="Hyperlink"/>
                <w:rFonts w:ascii="Arial" w:hAnsi="Arial" w:cs="Arial"/>
                <w:color w:val="auto"/>
                <w:sz w:val="18"/>
                <w:szCs w:val="18"/>
                <w:u w:val="none"/>
              </w:rPr>
            </w:pPr>
            <w:r>
              <w:rPr>
                <w:rFonts w:ascii="Arial" w:hAnsi="Arial" w:cs="Arial"/>
                <w:sz w:val="18"/>
                <w:szCs w:val="18"/>
                <w:lang w:eastAsia="zh-CN"/>
              </w:rPr>
              <w:t>Increase the availability of power supply including renewable sources of energy;</w:t>
            </w:r>
          </w:p>
          <w:p w14:paraId="2E773FA8" w14:textId="77777777" w:rsidR="007B159C" w:rsidRDefault="00000000">
            <w:pPr>
              <w:numPr>
                <w:ilvl w:val="0"/>
                <w:numId w:val="72"/>
              </w:numPr>
              <w:spacing w:after="8" w:line="276" w:lineRule="auto"/>
              <w:ind w:right="7"/>
              <w:rPr>
                <w:rStyle w:val="Hyperlink"/>
                <w:rFonts w:ascii="Arial" w:hAnsi="Arial" w:cs="Arial"/>
                <w:color w:val="auto"/>
                <w:u w:val="none"/>
              </w:rPr>
            </w:pPr>
            <w:r>
              <w:rPr>
                <w:rFonts w:ascii="Arial" w:hAnsi="Arial" w:cs="Arial"/>
                <w:sz w:val="18"/>
                <w:szCs w:val="18"/>
                <w:lang w:eastAsia="zh-CN"/>
              </w:rPr>
              <w:t xml:space="preserve">Deploy robust data centres  </w:t>
            </w:r>
          </w:p>
        </w:tc>
      </w:tr>
    </w:tbl>
    <w:p w14:paraId="1E209A12" w14:textId="77777777" w:rsidR="007B159C" w:rsidRDefault="007B159C">
      <w:pPr>
        <w:rPr>
          <w:rStyle w:val="Hyperlink"/>
          <w:rFonts w:ascii="Arial" w:hAnsi="Arial" w:cs="Arial"/>
          <w:color w:val="auto"/>
          <w:u w:val="none"/>
        </w:rPr>
      </w:pPr>
    </w:p>
    <w:p w14:paraId="63C377A2" w14:textId="77777777" w:rsidR="007B159C" w:rsidRDefault="00000000">
      <w:pPr>
        <w:pStyle w:val="Heading3"/>
        <w:jc w:val="both"/>
        <w:rPr>
          <w:rStyle w:val="Hyperlink"/>
          <w:rFonts w:cs="Arial"/>
          <w:color w:val="auto"/>
          <w:u w:val="none"/>
        </w:rPr>
      </w:pPr>
      <w:bookmarkStart w:id="936" w:name="_Toc4720"/>
      <w:bookmarkStart w:id="937" w:name="_Toc28931"/>
      <w:bookmarkStart w:id="938" w:name="_Toc28894"/>
      <w:bookmarkStart w:id="939" w:name="_Toc32078"/>
      <w:bookmarkStart w:id="940" w:name="_Toc2722"/>
      <w:bookmarkStart w:id="941" w:name="_Toc22045"/>
      <w:bookmarkStart w:id="942" w:name="_Toc8747"/>
      <w:bookmarkStart w:id="943" w:name="_Toc9542"/>
      <w:bookmarkStart w:id="944" w:name="_Toc8715"/>
      <w:bookmarkStart w:id="945" w:name="_Toc20489"/>
      <w:bookmarkStart w:id="946" w:name="_Toc14036"/>
      <w:r>
        <w:rPr>
          <w:rStyle w:val="Hyperlink"/>
          <w:rFonts w:cs="Arial"/>
          <w:color w:val="auto"/>
          <w:u w:val="none"/>
        </w:rPr>
        <w:t>3.13.2 Demand side</w:t>
      </w:r>
      <w:bookmarkEnd w:id="936"/>
      <w:bookmarkEnd w:id="937"/>
      <w:bookmarkEnd w:id="938"/>
      <w:bookmarkEnd w:id="939"/>
      <w:bookmarkEnd w:id="940"/>
      <w:bookmarkEnd w:id="941"/>
      <w:r>
        <w:rPr>
          <w:rStyle w:val="Hyperlink"/>
          <w:rFonts w:cs="Arial"/>
          <w:color w:val="auto"/>
          <w:u w:val="none"/>
        </w:rPr>
        <w:tab/>
      </w:r>
      <w:bookmarkEnd w:id="942"/>
      <w:bookmarkEnd w:id="943"/>
      <w:bookmarkEnd w:id="944"/>
      <w:bookmarkEnd w:id="945"/>
      <w:bookmarkEnd w:id="946"/>
    </w:p>
    <w:p w14:paraId="5CD16C8C" w14:textId="77777777" w:rsidR="007B159C" w:rsidRDefault="00000000">
      <w:pPr>
        <w:spacing w:line="276" w:lineRule="auto"/>
        <w:jc w:val="both"/>
        <w:rPr>
          <w:rFonts w:ascii="Arial" w:hAnsi="Arial" w:cs="Arial"/>
          <w:szCs w:val="24"/>
        </w:rPr>
      </w:pPr>
      <w:r>
        <w:rPr>
          <w:rFonts w:ascii="Arial" w:hAnsi="Arial" w:cs="Arial"/>
          <w:szCs w:val="24"/>
        </w:rPr>
        <w:t>The demand for internet presence has further driven up demand for digital services and solutions that consumers interact with regularly. One area that has experienced exponential growth is the e-commerce sector especially during the COVID 19 pandemic period when physical contact was significantly restricted. To effectively trade online, digital payment solutions have also gained prominence. Thus, in this strategy appropriate interventions made to ensure that the heterogeneity of the Gambian population is accommodated within the digital marketplace. This will be continuously supported by implementation of other enabling factors including cybersecurity, personal data protection, consumer protection and digital literacy. In this regard, the following demand side strategies will be implemented:</w:t>
      </w:r>
    </w:p>
    <w:p w14:paraId="693E29DF" w14:textId="77777777" w:rsidR="007B159C" w:rsidRDefault="00000000">
      <w:pPr>
        <w:numPr>
          <w:ilvl w:val="0"/>
          <w:numId w:val="73"/>
        </w:numPr>
        <w:spacing w:line="276" w:lineRule="auto"/>
        <w:jc w:val="both"/>
        <w:rPr>
          <w:rFonts w:ascii="Arial" w:hAnsi="Arial" w:cs="Arial"/>
          <w:szCs w:val="24"/>
        </w:rPr>
      </w:pPr>
      <w:r>
        <w:rPr>
          <w:rFonts w:ascii="Arial" w:hAnsi="Arial" w:cs="Arial"/>
          <w:szCs w:val="24"/>
        </w:rPr>
        <w:t>Affordability</w:t>
      </w:r>
    </w:p>
    <w:p w14:paraId="10D94940" w14:textId="77777777" w:rsidR="007B159C" w:rsidRDefault="00000000">
      <w:pPr>
        <w:numPr>
          <w:ilvl w:val="0"/>
          <w:numId w:val="73"/>
        </w:numPr>
        <w:spacing w:line="276" w:lineRule="auto"/>
        <w:jc w:val="both"/>
        <w:rPr>
          <w:rFonts w:ascii="Arial" w:hAnsi="Arial" w:cs="Arial"/>
          <w:szCs w:val="24"/>
        </w:rPr>
      </w:pPr>
      <w:r>
        <w:rPr>
          <w:rFonts w:ascii="Arial" w:hAnsi="Arial" w:cs="Arial"/>
          <w:szCs w:val="24"/>
        </w:rPr>
        <w:t>Digital skills</w:t>
      </w:r>
    </w:p>
    <w:p w14:paraId="7ADBCBAD" w14:textId="77777777" w:rsidR="007B159C" w:rsidRDefault="00000000">
      <w:pPr>
        <w:numPr>
          <w:ilvl w:val="0"/>
          <w:numId w:val="73"/>
        </w:numPr>
        <w:spacing w:line="276" w:lineRule="auto"/>
        <w:jc w:val="both"/>
        <w:rPr>
          <w:rFonts w:ascii="Arial" w:hAnsi="Arial" w:cs="Arial"/>
          <w:szCs w:val="24"/>
        </w:rPr>
      </w:pPr>
      <w:r>
        <w:rPr>
          <w:rFonts w:ascii="Arial" w:hAnsi="Arial" w:cs="Arial"/>
          <w:szCs w:val="24"/>
        </w:rPr>
        <w:t>Inclusivity</w:t>
      </w:r>
    </w:p>
    <w:p w14:paraId="5D21AB39" w14:textId="77777777" w:rsidR="007B159C" w:rsidRDefault="00000000">
      <w:pPr>
        <w:numPr>
          <w:ilvl w:val="0"/>
          <w:numId w:val="73"/>
        </w:numPr>
        <w:spacing w:line="276" w:lineRule="auto"/>
        <w:jc w:val="both"/>
        <w:rPr>
          <w:rFonts w:ascii="Arial" w:hAnsi="Arial" w:cs="Arial"/>
          <w:szCs w:val="24"/>
        </w:rPr>
      </w:pPr>
      <w:r>
        <w:rPr>
          <w:rFonts w:ascii="Arial" w:hAnsi="Arial" w:cs="Arial"/>
          <w:szCs w:val="24"/>
        </w:rPr>
        <w:t>Innovation and local content</w:t>
      </w:r>
    </w:p>
    <w:p w14:paraId="6FB2A1D1" w14:textId="77777777" w:rsidR="007B159C" w:rsidRDefault="00000000">
      <w:pPr>
        <w:numPr>
          <w:ilvl w:val="0"/>
          <w:numId w:val="73"/>
        </w:numPr>
        <w:spacing w:line="276" w:lineRule="auto"/>
        <w:jc w:val="both"/>
        <w:rPr>
          <w:rFonts w:ascii="Arial" w:hAnsi="Arial" w:cs="Arial"/>
          <w:szCs w:val="24"/>
        </w:rPr>
      </w:pPr>
      <w:r>
        <w:rPr>
          <w:rFonts w:ascii="Arial" w:hAnsi="Arial" w:cs="Arial"/>
          <w:szCs w:val="24"/>
        </w:rPr>
        <w:t>Trust and security</w:t>
      </w:r>
    </w:p>
    <w:p w14:paraId="32F6AF49" w14:textId="77777777" w:rsidR="007B159C" w:rsidRDefault="00000000">
      <w:pPr>
        <w:spacing w:line="276" w:lineRule="auto"/>
        <w:jc w:val="both"/>
        <w:rPr>
          <w:rFonts w:ascii="Arial" w:hAnsi="Arial" w:cs="Arial"/>
          <w:szCs w:val="24"/>
        </w:rPr>
      </w:pPr>
      <w:r>
        <w:rPr>
          <w:rFonts w:ascii="Arial" w:hAnsi="Arial" w:cs="Arial"/>
          <w:szCs w:val="24"/>
        </w:rPr>
        <w:t>The indicative demand side actions in this strategy are presented in Box 3</w:t>
      </w:r>
    </w:p>
    <w:tbl>
      <w:tblPr>
        <w:tblStyle w:val="TableGrid"/>
        <w:tblW w:w="0" w:type="auto"/>
        <w:tblInd w:w="0" w:type="dxa"/>
        <w:tblLook w:val="04A0" w:firstRow="1" w:lastRow="0" w:firstColumn="1" w:lastColumn="0" w:noHBand="0" w:noVBand="1"/>
      </w:tblPr>
      <w:tblGrid>
        <w:gridCol w:w="7120"/>
      </w:tblGrid>
      <w:tr w:rsidR="007B159C" w14:paraId="709CF357" w14:textId="77777777">
        <w:trPr>
          <w:trHeight w:val="5270"/>
        </w:trPr>
        <w:tc>
          <w:tcPr>
            <w:tcW w:w="7120" w:type="dxa"/>
          </w:tcPr>
          <w:p w14:paraId="3CAF4DC6" w14:textId="77777777" w:rsidR="007B159C" w:rsidRDefault="00000000">
            <w:pPr>
              <w:numPr>
                <w:ilvl w:val="255"/>
                <w:numId w:val="0"/>
              </w:numPr>
              <w:spacing w:after="8" w:line="276" w:lineRule="auto"/>
              <w:ind w:right="7"/>
              <w:jc w:val="center"/>
              <w:rPr>
                <w:rFonts w:ascii="Arial" w:hAnsi="Arial" w:cs="Arial"/>
                <w:b/>
                <w:bCs/>
                <w:sz w:val="18"/>
                <w:szCs w:val="18"/>
              </w:rPr>
            </w:pPr>
            <w:r>
              <w:rPr>
                <w:rFonts w:ascii="Arial" w:hAnsi="Arial" w:cs="Arial"/>
                <w:b/>
                <w:bCs/>
                <w:sz w:val="18"/>
                <w:szCs w:val="18"/>
              </w:rPr>
              <w:lastRenderedPageBreak/>
              <w:t>Box 3. Indicative demand side actions</w:t>
            </w:r>
          </w:p>
          <w:p w14:paraId="2C477EFF" w14:textId="77777777" w:rsidR="007B159C" w:rsidRDefault="00000000">
            <w:pPr>
              <w:numPr>
                <w:ilvl w:val="0"/>
                <w:numId w:val="74"/>
              </w:numPr>
              <w:tabs>
                <w:tab w:val="clear" w:pos="420"/>
              </w:tabs>
              <w:spacing w:after="8" w:line="276" w:lineRule="auto"/>
              <w:ind w:right="7"/>
              <w:rPr>
                <w:rFonts w:ascii="Arial" w:hAnsi="Arial" w:cs="Arial"/>
                <w:sz w:val="18"/>
                <w:szCs w:val="18"/>
                <w:lang w:val="en-GB" w:eastAsia="zh-CN"/>
              </w:rPr>
            </w:pPr>
            <w:r>
              <w:rPr>
                <w:rFonts w:ascii="Arial" w:hAnsi="Arial" w:cs="Arial"/>
                <w:sz w:val="18"/>
                <w:szCs w:val="18"/>
                <w:lang w:eastAsia="zh-CN"/>
              </w:rPr>
              <w:t>Ensure gender equality and equity in access to and use of ICTs;</w:t>
            </w:r>
          </w:p>
          <w:p w14:paraId="4DDFBCDA"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 xml:space="preserve">Bridge the digital divide in relation to men and women, the youths, elderly, people living with disabilities and </w:t>
            </w:r>
            <w:r>
              <w:rPr>
                <w:rFonts w:ascii="Arial" w:hAnsi="Arial" w:cs="Arial"/>
                <w:sz w:val="18"/>
                <w:szCs w:val="18"/>
              </w:rPr>
              <w:t>Orphans and Vulnerable Children (</w:t>
            </w:r>
            <w:r>
              <w:rPr>
                <w:rFonts w:ascii="Arial" w:hAnsi="Arial" w:cs="Arial"/>
                <w:sz w:val="18"/>
                <w:szCs w:val="18"/>
                <w:lang w:eastAsia="zh-CN"/>
              </w:rPr>
              <w:t xml:space="preserve">OVC); </w:t>
            </w:r>
          </w:p>
          <w:p w14:paraId="1B5CC439"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Create opportunities for youths and children in the development and use of ICTs, particularly in content development, education, employment, and income generation;</w:t>
            </w:r>
          </w:p>
          <w:p w14:paraId="50E08E0E"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Ensure affordable access to ICTs by all Gambians and ensuring to affordability for people  with disabilities as well as those with special needs;</w:t>
            </w:r>
          </w:p>
          <w:p w14:paraId="51B696A3"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Create and expand a conducive and enabling environment for e-commerce;</w:t>
            </w:r>
          </w:p>
          <w:p w14:paraId="64BDC61A"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Support the roll out of digital financial services including mobile financial services</w:t>
            </w:r>
          </w:p>
          <w:p w14:paraId="5F65B9F2"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Avail e-government services to all citizens;</w:t>
            </w:r>
          </w:p>
          <w:p w14:paraId="5C9B6555"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Promote digital service innovations in all sector of the economy through collaboration with ITAG;</w:t>
            </w:r>
          </w:p>
          <w:p w14:paraId="508B67B6"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Promote trust and confidence in the use of ICTs;</w:t>
            </w:r>
          </w:p>
          <w:p w14:paraId="0F16984C" w14:textId="77777777" w:rsidR="007B159C" w:rsidRDefault="00000000">
            <w:pPr>
              <w:numPr>
                <w:ilvl w:val="0"/>
                <w:numId w:val="74"/>
              </w:numPr>
              <w:tabs>
                <w:tab w:val="clear" w:pos="420"/>
              </w:tabs>
              <w:spacing w:after="8" w:line="276" w:lineRule="auto"/>
              <w:ind w:right="7"/>
              <w:rPr>
                <w:rFonts w:ascii="Arial" w:hAnsi="Arial" w:cs="Arial"/>
                <w:sz w:val="18"/>
                <w:szCs w:val="18"/>
                <w:lang w:eastAsia="zh-CN"/>
              </w:rPr>
            </w:pPr>
            <w:r>
              <w:rPr>
                <w:rFonts w:ascii="Arial" w:hAnsi="Arial" w:cs="Arial"/>
                <w:sz w:val="18"/>
                <w:szCs w:val="18"/>
                <w:lang w:eastAsia="zh-CN"/>
              </w:rPr>
              <w:t>Promote safe use of ICTs including by addressing health concerns associated with ;</w:t>
            </w:r>
          </w:p>
          <w:p w14:paraId="70DD53A7" w14:textId="77777777" w:rsidR="007B159C" w:rsidRDefault="00000000">
            <w:pPr>
              <w:numPr>
                <w:ilvl w:val="0"/>
                <w:numId w:val="75"/>
              </w:numPr>
              <w:tabs>
                <w:tab w:val="clear" w:pos="425"/>
              </w:tabs>
              <w:spacing w:after="8" w:line="276" w:lineRule="auto"/>
              <w:ind w:right="7"/>
              <w:rPr>
                <w:rFonts w:ascii="Arial" w:hAnsi="Arial" w:cs="Arial"/>
                <w:sz w:val="18"/>
                <w:szCs w:val="18"/>
                <w:lang w:eastAsia="zh-CN"/>
              </w:rPr>
            </w:pPr>
            <w:r>
              <w:rPr>
                <w:rFonts w:ascii="Arial" w:hAnsi="Arial" w:cs="Arial"/>
                <w:sz w:val="18"/>
                <w:szCs w:val="18"/>
                <w:lang w:eastAsia="zh-CN"/>
              </w:rPr>
              <w:t>Protect consumers of ICTs;</w:t>
            </w:r>
          </w:p>
          <w:p w14:paraId="75DF28C6" w14:textId="77777777" w:rsidR="007B159C" w:rsidRDefault="00000000">
            <w:pPr>
              <w:numPr>
                <w:ilvl w:val="0"/>
                <w:numId w:val="75"/>
              </w:numPr>
              <w:tabs>
                <w:tab w:val="clear" w:pos="425"/>
              </w:tabs>
              <w:spacing w:after="8" w:line="276" w:lineRule="auto"/>
              <w:ind w:right="7"/>
              <w:rPr>
                <w:rFonts w:ascii="Arial" w:hAnsi="Arial" w:cs="Arial"/>
                <w:sz w:val="18"/>
                <w:szCs w:val="18"/>
                <w:lang w:eastAsia="zh-CN"/>
              </w:rPr>
            </w:pPr>
            <w:r>
              <w:rPr>
                <w:rFonts w:ascii="Arial" w:hAnsi="Arial" w:cs="Arial"/>
                <w:sz w:val="18"/>
                <w:szCs w:val="18"/>
                <w:lang w:eastAsia="zh-CN"/>
              </w:rPr>
              <w:t>Create awareness of the ICTs - their availability, potential to impact development and their safe use;</w:t>
            </w:r>
          </w:p>
          <w:p w14:paraId="0D2C1E8E" w14:textId="77777777" w:rsidR="007B159C" w:rsidRDefault="00000000">
            <w:pPr>
              <w:numPr>
                <w:ilvl w:val="0"/>
                <w:numId w:val="75"/>
              </w:numPr>
              <w:tabs>
                <w:tab w:val="clear" w:pos="425"/>
              </w:tabs>
              <w:spacing w:after="8" w:line="276" w:lineRule="auto"/>
              <w:ind w:right="7"/>
              <w:rPr>
                <w:rFonts w:ascii="Arial" w:hAnsi="Arial" w:cs="Arial"/>
                <w:szCs w:val="24"/>
              </w:rPr>
            </w:pPr>
            <w:r>
              <w:rPr>
                <w:rFonts w:ascii="Arial" w:hAnsi="Arial" w:cs="Arial"/>
                <w:sz w:val="18"/>
                <w:szCs w:val="18"/>
                <w:lang w:eastAsia="zh-CN"/>
              </w:rPr>
              <w:t>Enhance digital literacy and provide digital skills to all citizens through collaboration with ITAG.</w:t>
            </w:r>
          </w:p>
        </w:tc>
      </w:tr>
    </w:tbl>
    <w:p w14:paraId="503054EE" w14:textId="77777777" w:rsidR="007B159C" w:rsidRDefault="007B159C">
      <w:pPr>
        <w:spacing w:line="276" w:lineRule="auto"/>
        <w:jc w:val="both"/>
        <w:rPr>
          <w:rFonts w:ascii="Arial" w:hAnsi="Arial" w:cs="Arial"/>
          <w:szCs w:val="24"/>
          <w:highlight w:val="yellow"/>
        </w:rPr>
      </w:pPr>
    </w:p>
    <w:p w14:paraId="6936FFE8" w14:textId="77777777" w:rsidR="007B159C" w:rsidRDefault="007B159C">
      <w:pPr>
        <w:numPr>
          <w:ilvl w:val="255"/>
          <w:numId w:val="0"/>
        </w:numPr>
        <w:spacing w:after="8" w:line="276" w:lineRule="auto"/>
        <w:ind w:left="420" w:right="7"/>
        <w:jc w:val="both"/>
        <w:rPr>
          <w:rFonts w:ascii="Arial" w:hAnsi="Arial" w:cs="Arial"/>
          <w:szCs w:val="24"/>
          <w:lang w:eastAsia="zh-CN"/>
        </w:rPr>
      </w:pPr>
    </w:p>
    <w:bookmarkStart w:id="947" w:name="_Toc22487"/>
    <w:bookmarkStart w:id="948" w:name="_Toc6001"/>
    <w:bookmarkStart w:id="949" w:name="_Toc13669"/>
    <w:bookmarkStart w:id="950" w:name="_Toc3111"/>
    <w:bookmarkStart w:id="951" w:name="_Toc8477"/>
    <w:bookmarkStart w:id="952" w:name="_Toc20419"/>
    <w:bookmarkStart w:id="953" w:name="_Toc9639"/>
    <w:bookmarkStart w:id="954" w:name="_Toc6182"/>
    <w:bookmarkStart w:id="955" w:name="_Toc4408"/>
    <w:bookmarkStart w:id="956" w:name="_Toc9707"/>
    <w:bookmarkStart w:id="957" w:name="_Toc23536"/>
    <w:bookmarkStart w:id="958" w:name="_Toc9982"/>
    <w:bookmarkStart w:id="959" w:name="_Toc8586"/>
    <w:bookmarkStart w:id="960" w:name="_Toc8063"/>
    <w:bookmarkStart w:id="961" w:name="_Toc26719"/>
    <w:bookmarkStart w:id="962" w:name="_Toc13349"/>
    <w:bookmarkStart w:id="963" w:name="_Toc23178"/>
    <w:bookmarkEnd w:id="884"/>
    <w:bookmarkEnd w:id="885"/>
    <w:bookmarkEnd w:id="886"/>
    <w:p w14:paraId="7E045220" w14:textId="77777777" w:rsidR="007B159C" w:rsidRDefault="00000000">
      <w:pPr>
        <w:pStyle w:val="Heading2"/>
        <w:jc w:val="both"/>
        <w:rPr>
          <w:rStyle w:val="FollowedHyperlink"/>
          <w:rFonts w:cs="Arial"/>
          <w:b/>
          <w:bCs/>
          <w:color w:val="auto"/>
          <w:u w:val="none"/>
        </w:rPr>
      </w:pPr>
      <w:r>
        <w:fldChar w:fldCharType="begin"/>
      </w:r>
      <w:r>
        <w:rPr>
          <w:rFonts w:cs="Arial"/>
          <w:b/>
          <w:bCs/>
          <w:color w:val="auto"/>
        </w:rPr>
        <w:instrText xml:space="preserve"> HYPERLINK "file:///D:\\UNECA\\ZIMBABWE%20NATIONAL%20POLICY%20FOR%20ICT%20Revised%202021_v3.0_FINAL%20DRAFT_clean.docx" \l "_Toc25517 " </w:instrText>
      </w:r>
      <w:r>
        <w:fldChar w:fldCharType="separate"/>
      </w:r>
      <w:r>
        <w:rPr>
          <w:rStyle w:val="FollowedHyperlink"/>
          <w:rFonts w:cs="Arial"/>
          <w:b/>
          <w:bCs/>
          <w:color w:val="auto"/>
          <w:u w:val="none"/>
        </w:rPr>
        <w:t>3.15 Strategy Review</w:t>
      </w:r>
      <w:r>
        <w:rPr>
          <w:rStyle w:val="FollowedHyperlink"/>
          <w:rFonts w:cs="Arial"/>
          <w:b/>
          <w:bCs/>
          <w:color w:val="auto"/>
          <w:u w:val="none"/>
        </w:rPr>
        <w:tab/>
      </w:r>
      <w:r>
        <w:rPr>
          <w:rStyle w:val="FollowedHyperlink"/>
          <w:rFonts w:cs="Arial"/>
          <w:b/>
          <w:bCs/>
          <w:color w:val="auto"/>
          <w:u w:val="none"/>
        </w:rPr>
        <w:fldChar w:fldCharType="end"/>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14:paraId="06CF9695" w14:textId="77777777" w:rsidR="007B159C" w:rsidRDefault="00000000">
      <w:pPr>
        <w:jc w:val="both"/>
        <w:rPr>
          <w:rFonts w:ascii="Arial" w:hAnsi="Arial" w:cs="Arial"/>
          <w:szCs w:val="24"/>
        </w:rPr>
      </w:pPr>
      <w:r>
        <w:rPr>
          <w:rFonts w:ascii="Arial" w:hAnsi="Arial" w:cs="Arial"/>
          <w:szCs w:val="24"/>
        </w:rPr>
        <w:t xml:space="preserve">Since the ICT sector is dynamic, this Strategy will be monitored and evaluated annual to assess progress and realign certain sections with industry and global developments in the digital economy. In addition, there will be a medium-term and an end-term review (see M&amp;E section) which will be followed by the updating of the strategy from the next 5-year period.  </w:t>
      </w:r>
    </w:p>
    <w:p w14:paraId="64D07678" w14:textId="77777777" w:rsidR="007B159C" w:rsidRDefault="00000000">
      <w:pPr>
        <w:rPr>
          <w:rFonts w:ascii="Arial" w:hAnsi="Arial" w:cs="Arial"/>
          <w:szCs w:val="24"/>
        </w:rPr>
      </w:pPr>
      <w:r>
        <w:rPr>
          <w:rFonts w:ascii="Arial" w:hAnsi="Arial" w:cs="Arial"/>
          <w:szCs w:val="24"/>
        </w:rPr>
        <w:br w:type="page"/>
      </w:r>
    </w:p>
    <w:bookmarkStart w:id="964" w:name="_Toc457"/>
    <w:bookmarkStart w:id="965" w:name="_Toc3480"/>
    <w:bookmarkStart w:id="966" w:name="_Toc10640"/>
    <w:bookmarkStart w:id="967" w:name="_Toc27709"/>
    <w:bookmarkStart w:id="968" w:name="_Toc25626"/>
    <w:bookmarkStart w:id="969" w:name="_Toc10033"/>
    <w:bookmarkStart w:id="970" w:name="_Toc28229"/>
    <w:bookmarkStart w:id="971" w:name="_Toc30460"/>
    <w:bookmarkStart w:id="972" w:name="_Toc29799"/>
    <w:bookmarkStart w:id="973" w:name="_Toc14599"/>
    <w:bookmarkStart w:id="974" w:name="_Toc3571"/>
    <w:bookmarkStart w:id="975" w:name="_Toc24186"/>
    <w:bookmarkStart w:id="976" w:name="_Toc14572"/>
    <w:bookmarkStart w:id="977" w:name="_Toc4152"/>
    <w:bookmarkStart w:id="978" w:name="_Toc3142"/>
    <w:bookmarkStart w:id="979" w:name="_Toc26090"/>
    <w:bookmarkStart w:id="980" w:name="_Toc14791"/>
    <w:p w14:paraId="2C5DB71B" w14:textId="77777777" w:rsidR="007B159C" w:rsidRDefault="00000000">
      <w:pPr>
        <w:pStyle w:val="Heading1"/>
        <w:jc w:val="center"/>
        <w:rPr>
          <w:rStyle w:val="Hyperlink"/>
          <w:rFonts w:ascii="Arial" w:hAnsi="Arial" w:cs="Arial"/>
          <w:color w:val="auto"/>
          <w:sz w:val="28"/>
          <w:szCs w:val="28"/>
          <w:u w:val="none"/>
        </w:rPr>
      </w:pPr>
      <w:r>
        <w:lastRenderedPageBreak/>
        <w:fldChar w:fldCharType="begin"/>
      </w:r>
      <w:r>
        <w:rPr>
          <w:rFonts w:ascii="Arial" w:hAnsi="Arial" w:cs="Arial"/>
          <w:color w:val="auto"/>
          <w:sz w:val="28"/>
          <w:szCs w:val="28"/>
        </w:rPr>
        <w:instrText xml:space="preserve"> HYPERLINK "file:///D:\\UNECA\\ZIMBABWE%20NATIONAL%20POLICY%20FOR%20ICT%20Revised%202021_v3.0_FINAL%20DRAFT_clean.docx" \l "_Toc5498 " </w:instrText>
      </w:r>
      <w:r>
        <w:fldChar w:fldCharType="separate"/>
      </w:r>
      <w:r>
        <w:rPr>
          <w:rStyle w:val="Hyperlink"/>
          <w:rFonts w:ascii="Arial" w:hAnsi="Arial" w:cs="Arial"/>
          <w:color w:val="auto"/>
          <w:sz w:val="28"/>
          <w:szCs w:val="28"/>
          <w:u w:val="none"/>
        </w:rPr>
        <w:t>SECTION IV</w:t>
      </w:r>
      <w:r>
        <w:rPr>
          <w:rStyle w:val="Hyperlink"/>
          <w:rFonts w:ascii="Arial" w:hAnsi="Arial" w:cs="Arial"/>
          <w:color w:val="auto"/>
          <w:sz w:val="28"/>
          <w:szCs w:val="28"/>
          <w:u w:val="none"/>
        </w:rPr>
        <w:fldChar w:fldCharType="end"/>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p>
    <w:p w14:paraId="224654A9" w14:textId="77777777" w:rsidR="007B159C" w:rsidRDefault="00000000">
      <w:pPr>
        <w:pStyle w:val="Heading1"/>
        <w:jc w:val="center"/>
        <w:rPr>
          <w:rStyle w:val="Hyperlink"/>
          <w:rFonts w:ascii="Arial" w:hAnsi="Arial" w:cs="Arial"/>
          <w:color w:val="auto"/>
          <w:sz w:val="28"/>
          <w:szCs w:val="28"/>
          <w:u w:val="none"/>
        </w:rPr>
      </w:pPr>
      <w:bookmarkStart w:id="981" w:name="_Toc17450"/>
      <w:bookmarkStart w:id="982" w:name="_Toc380"/>
      <w:bookmarkStart w:id="983" w:name="_Toc2302"/>
      <w:bookmarkStart w:id="984" w:name="_Toc17919"/>
      <w:bookmarkStart w:id="985" w:name="_Toc26954"/>
      <w:bookmarkStart w:id="986" w:name="_Toc9431"/>
      <w:bookmarkStart w:id="987" w:name="_Toc26557"/>
      <w:bookmarkStart w:id="988" w:name="_Toc31517"/>
      <w:bookmarkStart w:id="989" w:name="_Toc21457"/>
      <w:bookmarkStart w:id="990" w:name="_Toc23094"/>
      <w:bookmarkStart w:id="991" w:name="_Toc11881"/>
      <w:bookmarkStart w:id="992" w:name="_Toc27377"/>
      <w:bookmarkStart w:id="993" w:name="_Toc5761"/>
      <w:bookmarkStart w:id="994" w:name="_Toc18127"/>
      <w:bookmarkStart w:id="995" w:name="_Toc6773"/>
      <w:bookmarkStart w:id="996" w:name="_Toc1768"/>
      <w:bookmarkStart w:id="997" w:name="_Toc15540"/>
      <w:r>
        <w:rPr>
          <w:rStyle w:val="Hyperlink"/>
          <w:rFonts w:ascii="Arial" w:hAnsi="Arial" w:cs="Arial"/>
          <w:color w:val="auto"/>
          <w:sz w:val="28"/>
          <w:szCs w:val="28"/>
          <w:u w:val="none"/>
        </w:rPr>
        <w:t>IMPLEMENTATION AND COMMUNICATION PLAN</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7F2AA6AA" w14:textId="77777777" w:rsidR="007B159C" w:rsidRDefault="00000000">
      <w:pPr>
        <w:pStyle w:val="Heading1"/>
        <w:numPr>
          <w:ilvl w:val="0"/>
          <w:numId w:val="5"/>
        </w:numPr>
        <w:rPr>
          <w:rFonts w:ascii="Arial" w:eastAsia="Times New Roman" w:hAnsi="Arial" w:cs="Arial"/>
          <w:color w:val="auto"/>
        </w:rPr>
      </w:pPr>
      <w:bookmarkStart w:id="998" w:name="_Toc10201"/>
      <w:bookmarkStart w:id="999" w:name="_Toc19061"/>
      <w:bookmarkStart w:id="1000" w:name="_Toc22320"/>
      <w:bookmarkStart w:id="1001" w:name="_Toc900"/>
      <w:bookmarkStart w:id="1002" w:name="_Toc25655"/>
      <w:bookmarkStart w:id="1003" w:name="_Toc8421"/>
      <w:bookmarkStart w:id="1004" w:name="_Toc13393"/>
      <w:bookmarkStart w:id="1005" w:name="_Toc23242"/>
      <w:bookmarkStart w:id="1006" w:name="_Toc25135"/>
      <w:bookmarkStart w:id="1007" w:name="_Toc20321"/>
      <w:bookmarkStart w:id="1008" w:name="_Toc14573"/>
      <w:bookmarkStart w:id="1009" w:name="_Toc1233"/>
      <w:bookmarkStart w:id="1010" w:name="_Toc28696"/>
      <w:bookmarkStart w:id="1011" w:name="_Toc4593"/>
      <w:bookmarkStart w:id="1012" w:name="_Toc9019"/>
      <w:bookmarkStart w:id="1013" w:name="_Toc28482"/>
      <w:bookmarkStart w:id="1014" w:name="_Toc24432"/>
      <w:r>
        <w:rPr>
          <w:rFonts w:ascii="Arial" w:eastAsia="Times New Roman" w:hAnsi="Arial" w:cs="Arial"/>
          <w:color w:val="auto"/>
        </w:rPr>
        <w:t>Implementation plan</w:t>
      </w:r>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14:paraId="2248CEB5" w14:textId="77777777" w:rsidR="007B159C" w:rsidRDefault="00000000">
      <w:pPr>
        <w:jc w:val="both"/>
        <w:rPr>
          <w:rFonts w:ascii="Arial" w:hAnsi="Arial" w:cs="Arial"/>
          <w:highlight w:val="yellow"/>
        </w:rPr>
      </w:pPr>
      <w:r>
        <w:rPr>
          <w:rFonts w:ascii="Arial" w:hAnsi="Arial" w:cs="Arial"/>
        </w:rPr>
        <w:t>The success of this Strategy will be based on a robust results framework (Appendix II) comprising objective, expected outcome, KPI, target, means of verification, responsibility for results, timeline, and resources. In view of the resource’s requirements, resource mobilization plan will be developed and implemented to support  the implementation. x</w:t>
      </w:r>
    </w:p>
    <w:p w14:paraId="5E2EAE79" w14:textId="77777777" w:rsidR="007B159C" w:rsidRDefault="00000000">
      <w:pPr>
        <w:pStyle w:val="Heading2"/>
        <w:rPr>
          <w:rFonts w:cs="Arial"/>
          <w:b/>
          <w:bCs/>
          <w:color w:val="auto"/>
        </w:rPr>
      </w:pPr>
      <w:bookmarkStart w:id="1015" w:name="_Toc28704"/>
      <w:bookmarkStart w:id="1016" w:name="_Toc29578"/>
      <w:bookmarkStart w:id="1017" w:name="_Toc24515"/>
      <w:bookmarkStart w:id="1018" w:name="_Toc8444"/>
      <w:bookmarkStart w:id="1019" w:name="_Toc5966"/>
      <w:bookmarkStart w:id="1020" w:name="_Toc16032"/>
      <w:bookmarkStart w:id="1021" w:name="_Toc24182"/>
      <w:bookmarkStart w:id="1022" w:name="_Toc6812"/>
      <w:bookmarkStart w:id="1023" w:name="_Toc10858"/>
      <w:bookmarkStart w:id="1024" w:name="_Toc27083"/>
      <w:bookmarkStart w:id="1025" w:name="_Toc6814"/>
      <w:bookmarkStart w:id="1026" w:name="_Toc20990"/>
      <w:bookmarkStart w:id="1027" w:name="_Toc25281"/>
      <w:bookmarkStart w:id="1028" w:name="_Toc17446"/>
      <w:bookmarkStart w:id="1029" w:name="_Toc10438"/>
      <w:bookmarkStart w:id="1030" w:name="_Toc16369"/>
      <w:bookmarkStart w:id="1031" w:name="_Toc3174"/>
      <w:r>
        <w:rPr>
          <w:rFonts w:cs="Arial"/>
          <w:b/>
          <w:bCs/>
          <w:color w:val="auto"/>
        </w:rPr>
        <w:t>4.1 National Priority Projects</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p w14:paraId="3FE8450E" w14:textId="77777777" w:rsidR="007B159C" w:rsidRDefault="00000000">
      <w:pPr>
        <w:jc w:val="both"/>
        <w:rPr>
          <w:rFonts w:ascii="Arial" w:hAnsi="Arial" w:cs="Arial"/>
        </w:rPr>
      </w:pPr>
      <w:r>
        <w:rPr>
          <w:rFonts w:ascii="Arial" w:hAnsi="Arial" w:cs="Arial"/>
        </w:rPr>
        <w:t>It is intended that this strategy be implemented through high impact projects designed, prioritized and implemented through a multi-stakeholder participation and collaboration as well as by ensuring effective governance and coordination. Each of the national digital economy priority projects (see also MOCDE five-point agenda) will be designed and implemented to provide a foundation for digital innovation and  entrepreneurship.</w:t>
      </w:r>
    </w:p>
    <w:p w14:paraId="4CADEF8B" w14:textId="77777777" w:rsidR="007B159C" w:rsidRDefault="00000000">
      <w:pPr>
        <w:pStyle w:val="Heading3"/>
        <w:rPr>
          <w:rFonts w:cs="Arial"/>
        </w:rPr>
      </w:pPr>
      <w:bookmarkStart w:id="1032" w:name="_Toc5869"/>
      <w:bookmarkStart w:id="1033" w:name="_Toc351"/>
      <w:bookmarkStart w:id="1034" w:name="_Toc23600"/>
      <w:bookmarkStart w:id="1035" w:name="_Toc22135"/>
      <w:bookmarkStart w:id="1036" w:name="_Toc1223"/>
      <w:bookmarkStart w:id="1037" w:name="_Toc3816"/>
      <w:bookmarkStart w:id="1038" w:name="_Toc22385"/>
      <w:bookmarkStart w:id="1039" w:name="_Toc26438"/>
      <w:bookmarkStart w:id="1040" w:name="_Toc21513"/>
      <w:bookmarkStart w:id="1041" w:name="_Toc24556"/>
      <w:bookmarkStart w:id="1042" w:name="_Toc15158"/>
      <w:bookmarkStart w:id="1043" w:name="_Toc25255"/>
      <w:bookmarkStart w:id="1044" w:name="_Toc10919"/>
      <w:bookmarkStart w:id="1045" w:name="_Toc16204"/>
      <w:bookmarkStart w:id="1046" w:name="_Toc17300"/>
      <w:bookmarkStart w:id="1047" w:name="_Toc3024"/>
      <w:bookmarkStart w:id="1048" w:name="_Toc16120"/>
      <w:r>
        <w:rPr>
          <w:rFonts w:cs="Arial"/>
        </w:rPr>
        <w:t>4.1.1 National Digital ID</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rFonts w:cs="Arial"/>
        </w:rPr>
        <w:tab/>
      </w:r>
    </w:p>
    <w:p w14:paraId="47CB8FF2" w14:textId="77777777" w:rsidR="007B159C" w:rsidRDefault="00000000">
      <w:pPr>
        <w:spacing w:after="0" w:line="240" w:lineRule="auto"/>
        <w:rPr>
          <w:rFonts w:ascii="Arial" w:hAnsi="Arial" w:cs="Arial"/>
        </w:rPr>
      </w:pPr>
      <w:r>
        <w:rPr>
          <w:rFonts w:ascii="Arial" w:hAnsi="Arial" w:cs="Arial"/>
        </w:rPr>
        <w:t>The National Digital ID is one of the five-point agenda of the MOCDE. The National Digital Identify card project document was under preparation at the time of development of this strategy. It is based on current situational analysis and proffers recommendations on the approach that how the MOCDE can take to implement a digital identification card working directly with the key stakeholders of this process who include the Ministry of Interior, Department of Immigration and Gambia Police Force.</w:t>
      </w:r>
    </w:p>
    <w:p w14:paraId="675E18B2" w14:textId="77777777" w:rsidR="007B159C" w:rsidRDefault="00000000">
      <w:pPr>
        <w:pStyle w:val="Heading3"/>
        <w:rPr>
          <w:rFonts w:cs="Arial"/>
        </w:rPr>
      </w:pPr>
      <w:bookmarkStart w:id="1049" w:name="_Toc20047"/>
      <w:bookmarkStart w:id="1050" w:name="_Toc22417"/>
      <w:bookmarkStart w:id="1051" w:name="_Toc1468"/>
      <w:bookmarkStart w:id="1052" w:name="_Toc18803"/>
      <w:bookmarkStart w:id="1053" w:name="_Toc18382"/>
      <w:bookmarkStart w:id="1054" w:name="_Toc30152"/>
      <w:bookmarkStart w:id="1055" w:name="_Toc6465"/>
      <w:bookmarkStart w:id="1056" w:name="_Toc25039"/>
      <w:bookmarkStart w:id="1057" w:name="_Toc17988"/>
      <w:bookmarkStart w:id="1058" w:name="_Toc12535"/>
      <w:bookmarkStart w:id="1059" w:name="_Toc16656"/>
      <w:bookmarkStart w:id="1060" w:name="_Toc32232"/>
      <w:bookmarkStart w:id="1061" w:name="_Toc20941"/>
      <w:bookmarkStart w:id="1062" w:name="_Toc11812"/>
      <w:bookmarkStart w:id="1063" w:name="_Toc24897"/>
      <w:bookmarkStart w:id="1064" w:name="_Toc7802"/>
      <w:bookmarkStart w:id="1065" w:name="_Toc20503"/>
      <w:r>
        <w:rPr>
          <w:rFonts w:cs="Arial"/>
        </w:rPr>
        <w:t>4.1.2 e-governance</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1FE64014" w14:textId="77777777" w:rsidR="007B159C" w:rsidRDefault="00000000">
      <w:pPr>
        <w:jc w:val="both"/>
        <w:rPr>
          <w:rFonts w:ascii="Arial" w:eastAsia="Andes" w:hAnsi="Arial" w:cs="Arial"/>
          <w:lang w:eastAsia="zh-CN" w:bidi="ar"/>
        </w:rPr>
      </w:pPr>
      <w:r>
        <w:rPr>
          <w:rFonts w:ascii="Arial" w:eastAsia="Andes" w:hAnsi="Arial" w:cs="Arial"/>
          <w:lang w:eastAsia="zh-CN" w:bidi="ar"/>
        </w:rPr>
        <w:t>The Gambia lags most of its peers in the 2020 UN E-government Development Index (EGDI), ranking 181 out of 193 countries. There is need to enhance e-governance by adopting a national interoperability framework, underpinned by an Enterprise Architecture, to allow for the use of common IT standards; expanding the accessibility, quality, and functionality of existing digital public platforms, with a focus on e-ID, as well as improving transactional e-services through increased access points, embedded life journey/scenarios and data exchange</w:t>
      </w:r>
      <w:r>
        <w:rPr>
          <w:rStyle w:val="FootnoteReference"/>
          <w:rFonts w:eastAsia="Andes" w:cs="Arial"/>
          <w:lang w:eastAsia="zh-CN" w:bidi="ar"/>
        </w:rPr>
        <w:footnoteReference w:id="32"/>
      </w:r>
      <w:r>
        <w:rPr>
          <w:rFonts w:ascii="Arial" w:eastAsia="Andes" w:hAnsi="Arial" w:cs="Arial"/>
          <w:lang w:eastAsia="zh-CN" w:bidi="ar"/>
        </w:rPr>
        <w:t xml:space="preserve">.  </w:t>
      </w:r>
    </w:p>
    <w:p w14:paraId="10C68CDE" w14:textId="77777777" w:rsidR="007B159C" w:rsidRDefault="00000000">
      <w:pPr>
        <w:jc w:val="both"/>
        <w:rPr>
          <w:rFonts w:ascii="Arial" w:eastAsia="Andes" w:hAnsi="Arial" w:cs="Arial"/>
          <w:lang w:eastAsia="zh-CN" w:bidi="ar"/>
        </w:rPr>
      </w:pPr>
      <w:r>
        <w:rPr>
          <w:rFonts w:ascii="Arial" w:eastAsia="Andes" w:hAnsi="Arial" w:cs="Arial"/>
          <w:lang w:eastAsia="zh-CN" w:bidi="ar"/>
        </w:rPr>
        <w:t>Though the MOCDE oversees the design and implementation of the national e-government program under The Gambia’s E-Government Strategic Plan 2020–2024,</w:t>
      </w:r>
      <w:r>
        <w:rPr>
          <w:rFonts w:ascii="Arial" w:hAnsi="Arial" w:cs="Arial"/>
        </w:rPr>
        <w:t xml:space="preserve"> </w:t>
      </w:r>
      <w:r>
        <w:rPr>
          <w:rFonts w:ascii="Arial" w:eastAsia="Andes" w:hAnsi="Arial" w:cs="Arial"/>
          <w:lang w:eastAsia="zh-CN" w:bidi="ar"/>
        </w:rPr>
        <w:t xml:space="preserve">there is opportunity for more progress through a common vision, as well as by addressing limitations in the IT governance landscape and adopting a National Enterprise Architecture and interoperability framework. </w:t>
      </w:r>
    </w:p>
    <w:p w14:paraId="2C16D061" w14:textId="77777777" w:rsidR="007B159C" w:rsidRDefault="00000000">
      <w:pPr>
        <w:jc w:val="both"/>
        <w:rPr>
          <w:rFonts w:ascii="Arial" w:eastAsia="Andes" w:hAnsi="Arial" w:cs="Arial"/>
          <w:lang w:eastAsia="zh-CN" w:bidi="ar"/>
        </w:rPr>
      </w:pPr>
      <w:r>
        <w:rPr>
          <w:rFonts w:ascii="Arial" w:eastAsia="Andes" w:hAnsi="Arial" w:cs="Arial"/>
          <w:lang w:eastAsia="zh-CN" w:bidi="ar"/>
        </w:rPr>
        <w:t xml:space="preserve">In this regard, the MOCDE is making efforts to develop shared services and making them available to other MDAs through a newly constructed Tier-3 data center which will be upgraded to a Tier 4 data centre, as well as operating and maintaining the existing government network infrastructure. </w:t>
      </w:r>
    </w:p>
    <w:p w14:paraId="0244E7C4" w14:textId="77777777" w:rsidR="007B159C" w:rsidRDefault="00000000">
      <w:pPr>
        <w:pStyle w:val="Heading3"/>
        <w:rPr>
          <w:rFonts w:cs="Arial"/>
        </w:rPr>
      </w:pPr>
      <w:bookmarkStart w:id="1066" w:name="_Toc12090"/>
      <w:bookmarkStart w:id="1067" w:name="_Toc8879"/>
      <w:bookmarkStart w:id="1068" w:name="_Toc28286"/>
      <w:bookmarkStart w:id="1069" w:name="_Toc16354"/>
      <w:bookmarkStart w:id="1070" w:name="_Toc5400"/>
      <w:bookmarkStart w:id="1071" w:name="_Toc8157"/>
      <w:bookmarkStart w:id="1072" w:name="_Toc13838"/>
      <w:bookmarkStart w:id="1073" w:name="_Toc19246"/>
      <w:bookmarkStart w:id="1074" w:name="_Toc7570"/>
      <w:bookmarkStart w:id="1075" w:name="_Toc15516"/>
      <w:bookmarkStart w:id="1076" w:name="_Toc2562"/>
      <w:bookmarkStart w:id="1077" w:name="_Toc15062"/>
      <w:bookmarkStart w:id="1078" w:name="_Toc19683"/>
      <w:bookmarkStart w:id="1079" w:name="_Toc12330"/>
      <w:bookmarkStart w:id="1080" w:name="_Toc713"/>
      <w:bookmarkStart w:id="1081" w:name="_Toc25100"/>
      <w:bookmarkStart w:id="1082" w:name="_Toc25258"/>
      <w:r>
        <w:rPr>
          <w:rFonts w:cs="Arial"/>
        </w:rPr>
        <w:lastRenderedPageBreak/>
        <w:t>4.1.3 Payment gateway</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rPr>
          <w:rFonts w:cs="Arial"/>
        </w:rPr>
        <w:tab/>
      </w:r>
    </w:p>
    <w:p w14:paraId="287C0B78" w14:textId="77777777" w:rsidR="007B159C" w:rsidRDefault="00000000">
      <w:pPr>
        <w:jc w:val="both"/>
        <w:rPr>
          <w:rFonts w:ascii="Arial" w:hAnsi="Arial" w:cs="Arial"/>
        </w:rPr>
      </w:pPr>
      <w:r>
        <w:rPr>
          <w:rFonts w:ascii="Arial" w:hAnsi="Arial" w:cs="Arial"/>
        </w:rPr>
        <w:t xml:space="preserve">Though the Gambia has 90% coverage of mobile services, access to mobile money is low (2%) thus hampering access to digital financial services by citizens and businesses. In the framework of this DTS a robust national payment gateway project will be designed and implemented within the first year of this strategy to serve The Gambia. Consequently, a national payment system project will be developed and implemented. </w:t>
      </w:r>
    </w:p>
    <w:p w14:paraId="39D0B617" w14:textId="77777777" w:rsidR="007B159C" w:rsidRDefault="00000000">
      <w:pPr>
        <w:pStyle w:val="Heading3"/>
        <w:jc w:val="both"/>
        <w:rPr>
          <w:rFonts w:cs="Arial"/>
        </w:rPr>
      </w:pPr>
      <w:bookmarkStart w:id="1083" w:name="_Toc6592"/>
      <w:bookmarkStart w:id="1084" w:name="_Toc18666"/>
      <w:bookmarkStart w:id="1085" w:name="_Toc11334"/>
      <w:bookmarkStart w:id="1086" w:name="_Toc1240"/>
      <w:bookmarkStart w:id="1087" w:name="_Toc26247"/>
      <w:bookmarkStart w:id="1088" w:name="_Toc24582"/>
      <w:bookmarkStart w:id="1089" w:name="_Toc24710"/>
      <w:bookmarkStart w:id="1090" w:name="_Toc3191"/>
      <w:bookmarkStart w:id="1091" w:name="_Toc10672"/>
      <w:bookmarkStart w:id="1092" w:name="_Toc7861"/>
      <w:bookmarkStart w:id="1093" w:name="_Toc22814"/>
      <w:bookmarkStart w:id="1094" w:name="_Toc19894"/>
      <w:bookmarkStart w:id="1095" w:name="_Toc6789"/>
      <w:bookmarkStart w:id="1096" w:name="_Toc31542"/>
      <w:bookmarkStart w:id="1097" w:name="_Toc9638"/>
      <w:bookmarkStart w:id="1098" w:name="_Toc31289"/>
      <w:bookmarkStart w:id="1099" w:name="_Toc22481"/>
      <w:r>
        <w:rPr>
          <w:rFonts w:cs="Arial"/>
        </w:rPr>
        <w:t>4.1.4 Data centre</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p>
    <w:p w14:paraId="16E66361" w14:textId="77777777" w:rsidR="007B159C" w:rsidRDefault="00000000">
      <w:pPr>
        <w:jc w:val="both"/>
        <w:rPr>
          <w:rFonts w:ascii="Arial" w:hAnsi="Arial" w:cs="Arial"/>
        </w:rPr>
      </w:pPr>
      <w:r>
        <w:rPr>
          <w:rFonts w:ascii="Arial" w:hAnsi="Arial" w:cs="Arial"/>
        </w:rPr>
        <w:t>The Gambia is implementing a Tier 3 data centre. For the purpose of this strategy, this project will be upgraded in the first year of the strategy to meet the current and emerging demands of the digital economy of The Gambia. This data centre will be upgraded to a tier 4 data centre within this Strategy period.</w:t>
      </w:r>
      <w:r>
        <w:rPr>
          <w:rFonts w:ascii="Arial" w:hAnsi="Arial" w:cs="Arial"/>
        </w:rPr>
        <w:tab/>
      </w:r>
    </w:p>
    <w:p w14:paraId="1F7F3D9B" w14:textId="77777777" w:rsidR="007B159C" w:rsidRDefault="00000000">
      <w:pPr>
        <w:pStyle w:val="Heading3"/>
        <w:jc w:val="both"/>
        <w:rPr>
          <w:rFonts w:cs="Arial"/>
        </w:rPr>
      </w:pPr>
      <w:bookmarkStart w:id="1100" w:name="_Toc15865"/>
      <w:bookmarkStart w:id="1101" w:name="_Toc27886"/>
      <w:bookmarkStart w:id="1102" w:name="_Toc13074"/>
      <w:bookmarkStart w:id="1103" w:name="_Toc12450"/>
      <w:bookmarkStart w:id="1104" w:name="_Toc12301"/>
      <w:bookmarkStart w:id="1105" w:name="_Toc30845"/>
      <w:bookmarkStart w:id="1106" w:name="_Toc3192"/>
      <w:bookmarkStart w:id="1107" w:name="_Toc1769"/>
      <w:bookmarkStart w:id="1108" w:name="_Toc27656"/>
      <w:bookmarkStart w:id="1109" w:name="_Toc21174"/>
      <w:bookmarkStart w:id="1110" w:name="_Toc511"/>
      <w:bookmarkStart w:id="1111" w:name="_Toc15401"/>
      <w:bookmarkStart w:id="1112" w:name="_Toc10537"/>
      <w:bookmarkStart w:id="1113" w:name="_Toc7160"/>
      <w:bookmarkStart w:id="1114" w:name="_Toc24467"/>
      <w:bookmarkStart w:id="1115" w:name="_Toc4980"/>
      <w:bookmarkStart w:id="1116" w:name="_Toc13738"/>
      <w:r>
        <w:rPr>
          <w:rFonts w:cs="Arial"/>
        </w:rPr>
        <w:t>4.1.5 Submarine cable</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cs="Arial"/>
        </w:rPr>
        <w:tab/>
      </w:r>
    </w:p>
    <w:p w14:paraId="6F6B3414" w14:textId="77777777" w:rsidR="007B159C" w:rsidRDefault="00000000">
      <w:pPr>
        <w:jc w:val="both"/>
        <w:rPr>
          <w:rFonts w:ascii="Arial" w:eastAsia="Andes" w:hAnsi="Arial" w:cs="Arial"/>
          <w:lang w:eastAsia="zh-CN" w:bidi="ar"/>
        </w:rPr>
      </w:pPr>
      <w:r>
        <w:rPr>
          <w:rFonts w:ascii="Arial" w:eastAsia="Andes" w:hAnsi="Arial" w:cs="Arial"/>
          <w:lang w:eastAsia="zh-CN" w:bidi="ar"/>
        </w:rPr>
        <w:t xml:space="preserve">The Gambia relies on a single Africa Coast-to-Europe (ACE) fiber optic submarine cable, which is entering the second half of its economic life. The cable system is characterized by persistent damages and disruptions (as many as three in January 2021 alone) which results in unsatisfactory quality of service. There have also been concurrent outages on the highly expensive terrestrial back-up cable link/route to Senegal, operated by Gamtel (on the Gambian side) and Sonatel/Orange (on the Senegalese side) which aggravate connectivity problem, leaving the country cut off from the rest of the world. There is, thus a critical need for alternative redundancy networks to guarantee acceptable quality of service to the Gambia. The Gambia is part of the </w:t>
      </w:r>
      <w:r>
        <w:rPr>
          <w:rFonts w:ascii="Arial" w:eastAsia="SimSun" w:hAnsi="Arial" w:cs="Arial"/>
          <w:lang w:eastAsia="zh-CN" w:bidi="ar"/>
        </w:rPr>
        <w:t>West Africa Regional Digital Integration Project (WARDIP) funded by the World Bank</w:t>
      </w:r>
      <w:r>
        <w:rPr>
          <w:rFonts w:ascii="Arial" w:hAnsi="Arial" w:cs="Arial"/>
        </w:rPr>
        <w:t xml:space="preserve"> </w:t>
      </w:r>
      <w:r>
        <w:rPr>
          <w:rFonts w:ascii="Arial" w:eastAsia="Andes" w:hAnsi="Arial" w:cs="Arial"/>
          <w:lang w:eastAsia="zh-CN" w:bidi="ar"/>
        </w:rPr>
        <w:t xml:space="preserve">which is expected to provide a second submarine cable  connectivity to the rest of the word. In this regard, and in the context of this strategy, the GoTG through MOCDE will fast track the processes that are needed to realize the needed connectivity as well as facilitate the  implementation of an alternation national broadband backbone network.  </w:t>
      </w:r>
    </w:p>
    <w:p w14:paraId="7EB9DC1F" w14:textId="77777777" w:rsidR="007B159C" w:rsidRDefault="00000000">
      <w:pPr>
        <w:pStyle w:val="Heading3"/>
        <w:rPr>
          <w:rFonts w:cs="Arial"/>
        </w:rPr>
      </w:pPr>
      <w:bookmarkStart w:id="1117" w:name="_Toc15213"/>
      <w:bookmarkStart w:id="1118" w:name="_Toc7356"/>
      <w:bookmarkStart w:id="1119" w:name="_Toc8984"/>
      <w:bookmarkStart w:id="1120" w:name="_Toc31008"/>
      <w:bookmarkStart w:id="1121" w:name="_Toc16741"/>
      <w:bookmarkStart w:id="1122" w:name="_Toc6702"/>
      <w:bookmarkStart w:id="1123" w:name="_Toc20607"/>
      <w:bookmarkStart w:id="1124" w:name="_Toc12338"/>
      <w:bookmarkStart w:id="1125" w:name="_Toc31225"/>
      <w:bookmarkStart w:id="1126" w:name="_Toc30429"/>
      <w:bookmarkStart w:id="1127" w:name="_Toc26548"/>
      <w:bookmarkStart w:id="1128" w:name="_Toc8472"/>
      <w:bookmarkStart w:id="1129" w:name="_Toc22504"/>
      <w:bookmarkStart w:id="1130" w:name="_Toc23821"/>
      <w:bookmarkStart w:id="1131" w:name="_Toc21333"/>
      <w:bookmarkStart w:id="1132" w:name="_Toc5832"/>
      <w:bookmarkStart w:id="1133" w:name="_Toc22626"/>
      <w:r>
        <w:rPr>
          <w:rFonts w:cs="Arial"/>
        </w:rPr>
        <w:t>4.1.6 Quick wins Initiatives/Projects</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14:paraId="3B3E9104" w14:textId="77777777" w:rsidR="007B159C" w:rsidRDefault="00000000">
      <w:pPr>
        <w:jc w:val="both"/>
        <w:rPr>
          <w:rFonts w:ascii="Arial" w:hAnsi="Arial" w:cs="Arial"/>
        </w:rPr>
      </w:pPr>
      <w:r>
        <w:rPr>
          <w:rFonts w:ascii="Arial" w:hAnsi="Arial" w:cs="Arial"/>
        </w:rPr>
        <w:t xml:space="preserve">The following short-term “quick wins” actions will be immediately implemented to progress the delivery of this Strategy: </w:t>
      </w:r>
    </w:p>
    <w:p w14:paraId="6A4E14C0" w14:textId="77777777" w:rsidR="007B159C" w:rsidRDefault="00000000">
      <w:pPr>
        <w:numPr>
          <w:ilvl w:val="0"/>
          <w:numId w:val="76"/>
        </w:numPr>
        <w:spacing w:after="0" w:line="240" w:lineRule="auto"/>
        <w:jc w:val="both"/>
        <w:rPr>
          <w:rFonts w:ascii="Arial" w:hAnsi="Arial" w:cs="Arial"/>
        </w:rPr>
      </w:pPr>
      <w:r>
        <w:rPr>
          <w:rFonts w:ascii="Arial" w:hAnsi="Arial" w:cs="Arial"/>
        </w:rPr>
        <w:t>Adopt regulations and guidelines that support Digital Financial Services development, including “Know Your Customer” (KYC) Lite Framework;</w:t>
      </w:r>
    </w:p>
    <w:p w14:paraId="507F02D5" w14:textId="77777777" w:rsidR="007B159C" w:rsidRDefault="00000000">
      <w:pPr>
        <w:numPr>
          <w:ilvl w:val="0"/>
          <w:numId w:val="76"/>
        </w:numPr>
        <w:spacing w:after="0" w:line="240" w:lineRule="auto"/>
        <w:jc w:val="both"/>
        <w:rPr>
          <w:rFonts w:ascii="Arial" w:hAnsi="Arial" w:cs="Arial"/>
        </w:rPr>
      </w:pPr>
      <w:r>
        <w:rPr>
          <w:rFonts w:ascii="Arial" w:hAnsi="Arial" w:cs="Arial"/>
        </w:rPr>
        <w:t xml:space="preserve">Clarify licensing as well as operation guidelines for e-money wallet providers; </w:t>
      </w:r>
    </w:p>
    <w:p w14:paraId="339C9399" w14:textId="77777777" w:rsidR="007B159C" w:rsidRDefault="00000000">
      <w:pPr>
        <w:numPr>
          <w:ilvl w:val="0"/>
          <w:numId w:val="76"/>
        </w:numPr>
        <w:spacing w:after="0" w:line="240" w:lineRule="auto"/>
        <w:jc w:val="both"/>
        <w:rPr>
          <w:rFonts w:ascii="Arial" w:hAnsi="Arial" w:cs="Arial"/>
        </w:rPr>
      </w:pPr>
      <w:r>
        <w:rPr>
          <w:rFonts w:ascii="Arial" w:hAnsi="Arial" w:cs="Arial"/>
        </w:rPr>
        <w:t xml:space="preserve">Implement the National Financial Inclusion Strategy (NFIS); </w:t>
      </w:r>
    </w:p>
    <w:p w14:paraId="18D735D7" w14:textId="77777777" w:rsidR="007B159C" w:rsidRDefault="00000000">
      <w:pPr>
        <w:numPr>
          <w:ilvl w:val="0"/>
          <w:numId w:val="76"/>
        </w:numPr>
        <w:spacing w:after="0" w:line="240" w:lineRule="auto"/>
        <w:jc w:val="both"/>
        <w:rPr>
          <w:rFonts w:ascii="Arial" w:hAnsi="Arial" w:cs="Arial"/>
        </w:rPr>
      </w:pPr>
      <w:r>
        <w:rPr>
          <w:rFonts w:ascii="Arial" w:hAnsi="Arial" w:cs="Arial"/>
        </w:rPr>
        <w:t>Increase the volume of electronic transactions by increasing the number of entities using the payment infrastructure and adopt policies to incentivize electronic payments.</w:t>
      </w:r>
    </w:p>
    <w:p w14:paraId="13394A1B" w14:textId="77777777" w:rsidR="007B159C" w:rsidRDefault="00000000">
      <w:pPr>
        <w:numPr>
          <w:ilvl w:val="0"/>
          <w:numId w:val="76"/>
        </w:numPr>
        <w:spacing w:after="0" w:line="240" w:lineRule="auto"/>
        <w:jc w:val="both"/>
        <w:rPr>
          <w:rFonts w:ascii="Arial" w:hAnsi="Arial" w:cs="Arial"/>
        </w:rPr>
      </w:pPr>
      <w:r>
        <w:rPr>
          <w:rFonts w:ascii="Arial" w:eastAsia="SimSun" w:hAnsi="Arial" w:cs="Arial"/>
          <w:lang w:eastAsia="zh-CN" w:bidi="ar"/>
        </w:rPr>
        <w:t xml:space="preserve">Scale up the digital addressing solution (Google + Code) beyond the capital city of Banjul to unlock e-commerce potential </w:t>
      </w:r>
    </w:p>
    <w:p w14:paraId="17DCAED9" w14:textId="77777777" w:rsidR="007B159C" w:rsidRDefault="00000000">
      <w:pPr>
        <w:numPr>
          <w:ilvl w:val="0"/>
          <w:numId w:val="76"/>
        </w:numPr>
        <w:spacing w:after="0" w:line="240" w:lineRule="auto"/>
        <w:jc w:val="both"/>
        <w:rPr>
          <w:rFonts w:ascii="Arial" w:hAnsi="Arial" w:cs="Arial"/>
        </w:rPr>
      </w:pPr>
      <w:r>
        <w:rPr>
          <w:rFonts w:ascii="Arial" w:hAnsi="Arial" w:cs="Arial"/>
        </w:rPr>
        <w:t xml:space="preserve">Continue reforms  of business regulations that enable digital businesses to operate efficiently, including by strengthening consumer protection and intellectual property rights regulations. </w:t>
      </w:r>
    </w:p>
    <w:p w14:paraId="082C87CA" w14:textId="77777777" w:rsidR="007B159C" w:rsidRDefault="00000000">
      <w:pPr>
        <w:numPr>
          <w:ilvl w:val="0"/>
          <w:numId w:val="76"/>
        </w:numPr>
        <w:spacing w:after="0" w:line="240" w:lineRule="auto"/>
        <w:jc w:val="both"/>
        <w:rPr>
          <w:rFonts w:ascii="Arial" w:hAnsi="Arial" w:cs="Arial"/>
        </w:rPr>
      </w:pPr>
      <w:r>
        <w:rPr>
          <w:rFonts w:ascii="Arial" w:hAnsi="Arial" w:cs="Arial"/>
        </w:rPr>
        <w:t xml:space="preserve">Continue reforms  of business regulations that enable digital businesses to operate efficiently, including by strengthening consumer protection and intellectual property rights regulations. </w:t>
      </w:r>
    </w:p>
    <w:p w14:paraId="2F61F267" w14:textId="77777777" w:rsidR="007B159C" w:rsidRDefault="007B159C">
      <w:pPr>
        <w:jc w:val="both"/>
        <w:rPr>
          <w:rFonts w:ascii="Arial" w:hAnsi="Arial" w:cs="Arial"/>
        </w:rPr>
      </w:pPr>
    </w:p>
    <w:p w14:paraId="5B9D1EBA" w14:textId="77777777" w:rsidR="007B159C" w:rsidRDefault="00000000">
      <w:pPr>
        <w:jc w:val="both"/>
        <w:rPr>
          <w:rFonts w:ascii="Arial" w:hAnsi="Arial" w:cs="Arial"/>
        </w:rPr>
      </w:pPr>
      <w:r>
        <w:rPr>
          <w:rFonts w:ascii="Arial" w:hAnsi="Arial" w:cs="Arial"/>
        </w:rPr>
        <w:lastRenderedPageBreak/>
        <w:t>The other actions and activities for the Strategy are presented in the Implementation Plan (Appendix I)</w:t>
      </w:r>
    </w:p>
    <w:p w14:paraId="35B0A016" w14:textId="77777777" w:rsidR="007B159C" w:rsidRDefault="007B159C">
      <w:pPr>
        <w:rPr>
          <w:rFonts w:ascii="Arial" w:hAnsi="Arial" w:cs="Arial"/>
        </w:rPr>
      </w:pPr>
    </w:p>
    <w:p w14:paraId="53FA2FA7" w14:textId="77777777" w:rsidR="007B159C" w:rsidRDefault="00000000">
      <w:pPr>
        <w:pStyle w:val="Heading2"/>
        <w:rPr>
          <w:rStyle w:val="CommentReference"/>
          <w:rFonts w:eastAsiaTheme="minorHAnsi" w:cs="Arial"/>
          <w:color w:val="auto"/>
        </w:rPr>
      </w:pPr>
      <w:bookmarkStart w:id="1134" w:name="_Toc1061"/>
      <w:bookmarkStart w:id="1135" w:name="_Toc13161"/>
      <w:bookmarkStart w:id="1136" w:name="_Toc6404"/>
      <w:bookmarkStart w:id="1137" w:name="_Toc2153"/>
      <w:bookmarkStart w:id="1138" w:name="_Toc18398"/>
      <w:bookmarkStart w:id="1139" w:name="_Toc22006"/>
      <w:bookmarkStart w:id="1140" w:name="_Toc7143"/>
      <w:bookmarkStart w:id="1141" w:name="_Toc31895"/>
      <w:bookmarkStart w:id="1142" w:name="_Toc21768"/>
      <w:bookmarkStart w:id="1143" w:name="_Toc24889"/>
      <w:bookmarkStart w:id="1144" w:name="_Toc2937"/>
      <w:bookmarkStart w:id="1145" w:name="_Toc5144"/>
      <w:bookmarkStart w:id="1146" w:name="_Toc28353"/>
      <w:bookmarkStart w:id="1147" w:name="_Toc29216"/>
      <w:bookmarkStart w:id="1148" w:name="_Toc1767"/>
      <w:bookmarkStart w:id="1149" w:name="_Toc7907"/>
      <w:bookmarkStart w:id="1150" w:name="_Toc18243"/>
      <w:r>
        <w:rPr>
          <w:rFonts w:cs="Arial"/>
          <w:color w:val="auto"/>
        </w:rPr>
        <w:t>4.2 Strategy Implementation Matrix</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bookmarkEnd w:id="1150"/>
    <w:p w14:paraId="4002F455" w14:textId="77777777" w:rsidR="007B159C" w:rsidRDefault="00000000">
      <w:pPr>
        <w:rPr>
          <w:rFonts w:ascii="Arial" w:hAnsi="Arial" w:cs="Arial"/>
        </w:rPr>
      </w:pPr>
      <w:r>
        <w:rPr>
          <w:rFonts w:ascii="Arial" w:hAnsi="Arial" w:cs="Arial"/>
        </w:rPr>
        <w:t>The implementation plan for the strategy is presented in Appendix I</w:t>
      </w:r>
    </w:p>
    <w:p w14:paraId="4C64327A" w14:textId="77777777" w:rsidR="007B159C" w:rsidRDefault="00000000">
      <w:pPr>
        <w:pStyle w:val="Heading2"/>
        <w:rPr>
          <w:rFonts w:cs="Arial"/>
          <w:color w:val="auto"/>
        </w:rPr>
      </w:pPr>
      <w:bookmarkStart w:id="1151" w:name="_Toc26402"/>
      <w:bookmarkStart w:id="1152" w:name="_Toc9145"/>
      <w:bookmarkStart w:id="1153" w:name="_Toc21925"/>
      <w:bookmarkStart w:id="1154" w:name="_Toc23358"/>
      <w:bookmarkStart w:id="1155" w:name="_Toc30336"/>
      <w:bookmarkStart w:id="1156" w:name="_Toc15012"/>
      <w:bookmarkStart w:id="1157" w:name="_Toc1093"/>
      <w:bookmarkStart w:id="1158" w:name="_Toc18469"/>
      <w:bookmarkStart w:id="1159" w:name="_Toc5423"/>
      <w:bookmarkStart w:id="1160" w:name="_Toc22215"/>
      <w:bookmarkStart w:id="1161" w:name="_Toc3832"/>
      <w:bookmarkStart w:id="1162" w:name="_Toc27115"/>
      <w:bookmarkStart w:id="1163" w:name="_Toc19261"/>
      <w:bookmarkStart w:id="1164" w:name="_Toc5857"/>
      <w:bookmarkStart w:id="1165" w:name="_Toc1259"/>
      <w:bookmarkStart w:id="1166" w:name="_Toc11272"/>
      <w:bookmarkStart w:id="1167" w:name="_Toc21780"/>
      <w:r>
        <w:rPr>
          <w:rFonts w:cs="Arial"/>
          <w:color w:val="auto"/>
        </w:rPr>
        <w:t>4.3 Digital Strategy Governance Structure</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14:paraId="3AF144BE" w14:textId="77777777" w:rsidR="007B159C" w:rsidRDefault="00000000">
      <w:pPr>
        <w:jc w:val="both"/>
        <w:rPr>
          <w:rFonts w:ascii="Arial" w:hAnsi="Arial" w:cs="Arial"/>
        </w:rPr>
      </w:pPr>
      <w:r>
        <w:rPr>
          <w:rFonts w:ascii="Arial" w:hAnsi="Arial" w:cs="Arial"/>
        </w:rPr>
        <w:t>The DTS governance structure will be led by the MOCDE supported by an Advisory Council, known as the MNational Digital Transformation Advisory Council (DTAC) and an implementation Secretariat - the DTS Delivery Secretariat (DDS). DTS Delivery Units (DDU) will be the implementers the DTS sectoral projects. The governance structure (</w:t>
      </w:r>
      <w:r>
        <w:rPr>
          <w:rFonts w:ascii="Arial" w:hAnsi="Arial" w:cs="Arial"/>
          <w:highlight w:val="yellow"/>
        </w:rPr>
        <w:t>Figure 5</w:t>
      </w:r>
      <w:r>
        <w:rPr>
          <w:rFonts w:ascii="Arial" w:hAnsi="Arial" w:cs="Arial"/>
        </w:rPr>
        <w:t>)is as follows:</w:t>
      </w:r>
    </w:p>
    <w:p w14:paraId="54E6FF5E" w14:textId="77777777" w:rsidR="007B159C" w:rsidRDefault="007B159C">
      <w:pPr>
        <w:jc w:val="both"/>
        <w:rPr>
          <w:rFonts w:ascii="Arial" w:hAnsi="Arial" w:cs="Arial"/>
        </w:rPr>
      </w:pPr>
    </w:p>
    <w:p w14:paraId="3CDFAAE4" w14:textId="77777777" w:rsidR="007B159C" w:rsidRDefault="00000000">
      <w:pPr>
        <w:pStyle w:val="Caption"/>
        <w:keepNext/>
        <w:rPr>
          <w:rFonts w:ascii="Arial" w:hAnsi="Arial" w:cs="Arial"/>
          <w:b/>
          <w:bCs/>
          <w:color w:val="auto"/>
          <w:sz w:val="22"/>
          <w:szCs w:val="22"/>
        </w:rPr>
      </w:pPr>
      <w:r>
        <w:rPr>
          <w:rFonts w:ascii="Arial" w:hAnsi="Arial" w:cs="Arial"/>
          <w:b/>
          <w:bCs/>
          <w:color w:val="auto"/>
          <w:sz w:val="22"/>
          <w:szCs w:val="22"/>
        </w:rPr>
        <w:t xml:space="preserve">Figure </w:t>
      </w:r>
      <w:r>
        <w:rPr>
          <w:rFonts w:ascii="Arial" w:hAnsi="Arial" w:cs="Arial"/>
          <w:b/>
          <w:bCs/>
          <w:color w:val="auto"/>
          <w:sz w:val="22"/>
          <w:szCs w:val="22"/>
        </w:rPr>
        <w:fldChar w:fldCharType="begin"/>
      </w:r>
      <w:r>
        <w:rPr>
          <w:rFonts w:ascii="Arial" w:hAnsi="Arial" w:cs="Arial"/>
          <w:b/>
          <w:bCs/>
          <w:color w:val="auto"/>
          <w:sz w:val="22"/>
          <w:szCs w:val="22"/>
        </w:rPr>
        <w:instrText xml:space="preserve"> SEQ Figure \* ARABIC </w:instrText>
      </w:r>
      <w:r>
        <w:rPr>
          <w:rFonts w:ascii="Arial" w:hAnsi="Arial" w:cs="Arial"/>
          <w:b/>
          <w:bCs/>
          <w:color w:val="auto"/>
          <w:sz w:val="22"/>
          <w:szCs w:val="22"/>
        </w:rPr>
        <w:fldChar w:fldCharType="separate"/>
      </w:r>
      <w:r>
        <w:rPr>
          <w:rFonts w:ascii="Arial" w:hAnsi="Arial" w:cs="Arial"/>
          <w:b/>
          <w:bCs/>
          <w:color w:val="auto"/>
          <w:sz w:val="22"/>
          <w:szCs w:val="22"/>
        </w:rPr>
        <w:t>5</w:t>
      </w:r>
      <w:r>
        <w:rPr>
          <w:rFonts w:ascii="Arial" w:hAnsi="Arial" w:cs="Arial"/>
          <w:b/>
          <w:bCs/>
          <w:color w:val="auto"/>
          <w:sz w:val="22"/>
          <w:szCs w:val="22"/>
        </w:rPr>
        <w:fldChar w:fldCharType="end"/>
      </w:r>
      <w:bookmarkStart w:id="1168" w:name="_Toc9843"/>
      <w:bookmarkStart w:id="1169" w:name="_Toc30202"/>
      <w:r>
        <w:rPr>
          <w:rFonts w:ascii="Arial" w:hAnsi="Arial" w:cs="Arial"/>
          <w:b/>
          <w:bCs/>
          <w:color w:val="auto"/>
          <w:sz w:val="22"/>
          <w:szCs w:val="22"/>
        </w:rPr>
        <w:t>: Governance Structure</w:t>
      </w:r>
      <w:bookmarkEnd w:id="1168"/>
      <w:bookmarkEnd w:id="1169"/>
    </w:p>
    <w:p w14:paraId="6BABBC53" w14:textId="77777777" w:rsidR="007B159C" w:rsidRDefault="00000000">
      <w:pPr>
        <w:rPr>
          <w:rFonts w:ascii="Arial" w:hAnsi="Arial" w:cs="Arial"/>
        </w:rPr>
      </w:pPr>
      <w:r>
        <w:rPr>
          <w:rFonts w:ascii="Arial" w:hAnsi="Arial" w:cs="Arial"/>
          <w:noProof/>
        </w:rPr>
        <w:drawing>
          <wp:inline distT="0" distB="0" distL="0" distR="0" wp14:anchorId="39C4E4A4" wp14:editId="518437D3">
            <wp:extent cx="5486400" cy="3200400"/>
            <wp:effectExtent l="0" t="0" r="19050" b="0"/>
            <wp:docPr id="77252717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bookmarkStart w:id="1170" w:name="_Toc26558"/>
    <w:bookmarkStart w:id="1171" w:name="_Toc2056"/>
    <w:bookmarkStart w:id="1172" w:name="_Toc8278"/>
    <w:bookmarkStart w:id="1173" w:name="_Toc11072"/>
    <w:bookmarkStart w:id="1174" w:name="_Toc26733"/>
    <w:bookmarkStart w:id="1175" w:name="_Toc5207"/>
    <w:bookmarkStart w:id="1176" w:name="_Toc12878"/>
    <w:bookmarkStart w:id="1177" w:name="_Toc27821"/>
    <w:bookmarkStart w:id="1178" w:name="_Toc25523"/>
    <w:bookmarkStart w:id="1179" w:name="_Toc17458"/>
    <w:bookmarkStart w:id="1180" w:name="_Toc129"/>
    <w:bookmarkStart w:id="1181" w:name="_Toc1064"/>
    <w:bookmarkStart w:id="1182" w:name="_Toc21336"/>
    <w:bookmarkStart w:id="1183" w:name="_Toc14959"/>
    <w:bookmarkStart w:id="1184" w:name="_Toc9990"/>
    <w:p w14:paraId="3664B1A4" w14:textId="77777777" w:rsidR="007B159C" w:rsidRDefault="00000000">
      <w:pPr>
        <w:pStyle w:val="Heading3"/>
        <w:rPr>
          <w:rStyle w:val="Hyperlink"/>
          <w:rFonts w:cs="Arial"/>
          <w:color w:val="auto"/>
          <w:szCs w:val="22"/>
          <w:u w:val="none"/>
        </w:rPr>
      </w:pPr>
      <w:r>
        <w:fldChar w:fldCharType="begin"/>
      </w:r>
      <w:r>
        <w:rPr>
          <w:rFonts w:cs="Arial"/>
        </w:rPr>
        <w:instrText xml:space="preserve"> HYPERLINK "file:///D:\\UNECA\\ZIMBABWE%20NATIONAL%20POLICY%20FOR%20ICT%20Revised%202021_v3.0_FINAL%20DRAFT_clean.docx" \l "_Toc23886 " </w:instrText>
      </w:r>
      <w:r>
        <w:fldChar w:fldCharType="separate"/>
      </w:r>
      <w:r>
        <w:rPr>
          <w:rStyle w:val="Hyperlink"/>
          <w:rFonts w:eastAsia="SimSun" w:cs="Arial"/>
          <w:color w:val="auto"/>
          <w:szCs w:val="22"/>
          <w:u w:val="none"/>
        </w:rPr>
        <w:t>4.3.1 Coordinated Implementation of the Strategy</w:t>
      </w:r>
      <w:r>
        <w:rPr>
          <w:rStyle w:val="Hyperlink"/>
          <w:rFonts w:cs="Arial"/>
          <w:color w:val="auto"/>
          <w:szCs w:val="22"/>
          <w:u w:val="none"/>
        </w:rPr>
        <w:tab/>
      </w:r>
      <w:r>
        <w:rPr>
          <w:rStyle w:val="Hyperlink"/>
          <w:rFonts w:cs="Arial"/>
          <w:color w:val="auto"/>
          <w:szCs w:val="22"/>
          <w:u w:val="none"/>
        </w:rPr>
        <w:fldChar w:fldCharType="end"/>
      </w:r>
      <w:bookmarkEnd w:id="1170"/>
      <w:bookmarkEnd w:id="1171"/>
      <w:bookmarkEnd w:id="1172"/>
      <w:bookmarkEnd w:id="1173"/>
      <w:bookmarkEnd w:id="1174"/>
      <w:bookmarkEnd w:id="1175"/>
    </w:p>
    <w:p w14:paraId="4FFFB339" w14:textId="77777777" w:rsidR="007B159C" w:rsidRDefault="00000000">
      <w:pPr>
        <w:spacing w:after="120" w:line="276" w:lineRule="auto"/>
        <w:rPr>
          <w:rFonts w:ascii="Arial" w:eastAsia="SimSun" w:hAnsi="Arial" w:cs="Arial"/>
          <w:szCs w:val="24"/>
          <w:lang w:eastAsia="en-ZW"/>
        </w:rPr>
      </w:pPr>
      <w:r>
        <w:rPr>
          <w:rFonts w:ascii="Arial" w:hAnsi="Arial" w:cs="Arial"/>
        </w:rPr>
        <w:t xml:space="preserve">The organogram (Figure 6) is the structure of the Advisory Council (DTTAC) which will ensure full implementation of the Strategy. The MOCDE will lead the Council (DTAC) whose functions will be coordinated by a Secretariat, namely the DTS Delivery Secretariat (DDS). </w:t>
      </w:r>
    </w:p>
    <w:p w14:paraId="1F8B78F6" w14:textId="77777777" w:rsidR="007B159C" w:rsidRDefault="00000000">
      <w:pPr>
        <w:pStyle w:val="Caption"/>
        <w:keepNext/>
        <w:jc w:val="both"/>
        <w:rPr>
          <w:rFonts w:ascii="Arial" w:hAnsi="Arial" w:cs="Arial"/>
          <w:b/>
          <w:bCs/>
          <w:color w:val="auto"/>
          <w:sz w:val="22"/>
          <w:szCs w:val="22"/>
        </w:rPr>
      </w:pPr>
      <w:r>
        <w:rPr>
          <w:rFonts w:ascii="Arial" w:hAnsi="Arial" w:cs="Arial"/>
          <w:b/>
          <w:bCs/>
          <w:color w:val="auto"/>
          <w:sz w:val="22"/>
          <w:szCs w:val="22"/>
        </w:rPr>
        <w:lastRenderedPageBreak/>
        <w:t xml:space="preserve">Figure </w:t>
      </w:r>
      <w:r>
        <w:rPr>
          <w:rFonts w:ascii="Arial" w:hAnsi="Arial" w:cs="Arial"/>
          <w:b/>
          <w:bCs/>
          <w:color w:val="auto"/>
          <w:sz w:val="22"/>
          <w:szCs w:val="22"/>
        </w:rPr>
        <w:fldChar w:fldCharType="begin"/>
      </w:r>
      <w:r>
        <w:rPr>
          <w:rFonts w:ascii="Arial" w:hAnsi="Arial" w:cs="Arial"/>
          <w:b/>
          <w:bCs/>
          <w:color w:val="auto"/>
          <w:sz w:val="22"/>
          <w:szCs w:val="22"/>
        </w:rPr>
        <w:instrText xml:space="preserve"> SEQ Figure \* ARABIC </w:instrText>
      </w:r>
      <w:r>
        <w:rPr>
          <w:rFonts w:ascii="Arial" w:hAnsi="Arial" w:cs="Arial"/>
          <w:b/>
          <w:bCs/>
          <w:color w:val="auto"/>
          <w:sz w:val="22"/>
          <w:szCs w:val="22"/>
        </w:rPr>
        <w:fldChar w:fldCharType="separate"/>
      </w:r>
      <w:r>
        <w:rPr>
          <w:rFonts w:ascii="Arial" w:hAnsi="Arial" w:cs="Arial"/>
          <w:b/>
          <w:bCs/>
          <w:color w:val="auto"/>
          <w:sz w:val="22"/>
          <w:szCs w:val="22"/>
        </w:rPr>
        <w:t>6</w:t>
      </w:r>
      <w:r>
        <w:rPr>
          <w:rFonts w:ascii="Arial" w:hAnsi="Arial" w:cs="Arial"/>
          <w:b/>
          <w:bCs/>
          <w:color w:val="auto"/>
          <w:sz w:val="22"/>
          <w:szCs w:val="22"/>
        </w:rPr>
        <w:fldChar w:fldCharType="end"/>
      </w:r>
      <w:bookmarkStart w:id="1185" w:name="_Toc13668"/>
      <w:bookmarkStart w:id="1186" w:name="_Toc6048"/>
      <w:r>
        <w:rPr>
          <w:rFonts w:ascii="Arial" w:hAnsi="Arial" w:cs="Arial"/>
          <w:b/>
          <w:bCs/>
          <w:color w:val="auto"/>
          <w:sz w:val="22"/>
          <w:szCs w:val="22"/>
        </w:rPr>
        <w:t>: Strategy implementation coordination structure</w:t>
      </w:r>
      <w:bookmarkEnd w:id="1185"/>
      <w:bookmarkEnd w:id="1186"/>
    </w:p>
    <w:p w14:paraId="44AC3462" w14:textId="77777777" w:rsidR="007B159C" w:rsidRDefault="00000000">
      <w:pPr>
        <w:spacing w:line="276" w:lineRule="auto"/>
        <w:rPr>
          <w:rFonts w:ascii="Arial" w:hAnsi="Arial" w:cs="Arial"/>
          <w:sz w:val="24"/>
          <w:szCs w:val="24"/>
        </w:rPr>
      </w:pPr>
      <w:r>
        <w:rPr>
          <w:rFonts w:ascii="Arial" w:hAnsi="Arial" w:cs="Arial"/>
          <w:noProof/>
          <w:szCs w:val="24"/>
        </w:rPr>
        <w:drawing>
          <wp:inline distT="0" distB="0" distL="0" distR="0" wp14:anchorId="585E8818" wp14:editId="3D97F6E2">
            <wp:extent cx="5895975" cy="26193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D62643A" w14:textId="77777777" w:rsidR="007B159C" w:rsidRDefault="00000000">
      <w:pPr>
        <w:spacing w:after="0" w:line="276" w:lineRule="auto"/>
        <w:rPr>
          <w:rFonts w:ascii="Arial" w:eastAsia="SimSun" w:hAnsi="Arial" w:cs="Arial"/>
          <w:szCs w:val="24"/>
          <w:lang w:eastAsia="en-ZW"/>
        </w:rPr>
      </w:pPr>
      <w:r>
        <w:rPr>
          <w:rFonts w:ascii="Arial" w:eastAsia="SimSun" w:hAnsi="Arial" w:cs="Arial"/>
          <w:szCs w:val="24"/>
          <w:lang w:eastAsia="en-ZW"/>
        </w:rPr>
        <w:t>The MOCDE will also ensure that all sectoral ICT plans are aligned with this National Digital Transformation Strategy vision and values to enable coherent and coordinated implementation of the Strategy.</w:t>
      </w:r>
    </w:p>
    <w:p w14:paraId="62ABC9A1" w14:textId="77777777" w:rsidR="007B159C" w:rsidRDefault="007B159C">
      <w:pPr>
        <w:spacing w:after="0" w:line="276" w:lineRule="auto"/>
        <w:rPr>
          <w:rFonts w:ascii="Arial" w:eastAsia="SimSun" w:hAnsi="Arial" w:cs="Arial"/>
          <w:szCs w:val="24"/>
          <w:lang w:eastAsia="en-ZW"/>
        </w:rPr>
      </w:pPr>
    </w:p>
    <w:p w14:paraId="7363070B" w14:textId="77777777" w:rsidR="007B159C" w:rsidRDefault="00000000">
      <w:pPr>
        <w:spacing w:line="276" w:lineRule="auto"/>
        <w:rPr>
          <w:rStyle w:val="Hyperlink"/>
          <w:rFonts w:ascii="Arial" w:hAnsi="Arial" w:cs="Arial"/>
          <w:b/>
          <w:bCs/>
          <w:color w:val="auto"/>
          <w:u w:val="none"/>
        </w:rPr>
      </w:pPr>
      <w:hyperlink r:id="rId33" w:anchor="_Toc7564 " w:history="1">
        <w:r>
          <w:rPr>
            <w:rStyle w:val="Hyperlink"/>
            <w:rFonts w:ascii="Arial" w:hAnsi="Arial" w:cs="Arial"/>
            <w:b/>
            <w:bCs/>
            <w:color w:val="auto"/>
            <w:u w:val="none"/>
          </w:rPr>
          <w:t>3.11 Investment and Funding</w:t>
        </w:r>
        <w:r>
          <w:rPr>
            <w:rStyle w:val="Hyperlink"/>
            <w:rFonts w:ascii="Arial" w:hAnsi="Arial" w:cs="Arial"/>
            <w:b/>
            <w:bCs/>
            <w:color w:val="auto"/>
            <w:u w:val="none"/>
          </w:rPr>
          <w:tab/>
        </w:r>
      </w:hyperlink>
    </w:p>
    <w:p w14:paraId="39121DDE" w14:textId="77777777" w:rsidR="007B159C" w:rsidRDefault="00000000">
      <w:pPr>
        <w:spacing w:line="276" w:lineRule="auto"/>
        <w:jc w:val="both"/>
        <w:rPr>
          <w:rFonts w:ascii="Arial" w:hAnsi="Arial" w:cs="Arial"/>
        </w:rPr>
      </w:pPr>
      <w:r>
        <w:rPr>
          <w:rFonts w:ascii="Arial" w:hAnsi="Arial" w:cs="Arial"/>
          <w:szCs w:val="24"/>
        </w:rPr>
        <w:t>Though the licensing regime is being progressively converged thus enabling a range of available service options, the need for funding to realize the strategy objectives and expand service provision and utility of digital services still exists in both the public and private sectors. To further support the drive towards a digital Gambia, a variety of investment and funding options will be pursued across the entire ICT value chain with application of incentives where necessary to drive the digital agenda. In order to attract investment, the following actions will be implemented:</w:t>
      </w:r>
    </w:p>
    <w:p w14:paraId="0710A4A5"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Collaborate with relevant MDAs to create policies and incentives for foreign direct investment (FDI) and domestic investment in ICT;</w:t>
      </w:r>
    </w:p>
    <w:p w14:paraId="2488FD00"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Create attractive investment policies in the ICT sector, including facilitation of Public Private Partnerships (PPPs), especially in infrastructure development;</w:t>
      </w:r>
    </w:p>
    <w:p w14:paraId="365E9F2D"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 xml:space="preserve">Provide incentives to support investment including citizenship for investors; </w:t>
      </w:r>
    </w:p>
    <w:p w14:paraId="670D4156"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Utilize USF and priorities the technologies, infrastructure and systems which provide the most affordable means of communication to unserved and underserved communities, cater for disaster management, and serve marginalized communities;</w:t>
      </w:r>
    </w:p>
    <w:p w14:paraId="02905EBB"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Facilitate PPPs as an approach to enable empowerment of local firms to participate in the development of the ICT sector;</w:t>
      </w:r>
    </w:p>
    <w:p w14:paraId="778EE148"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Grant Special Economic Zone status to technology parks dealing with ICTs;</w:t>
      </w:r>
    </w:p>
    <w:p w14:paraId="3F656D96" w14:textId="77777777" w:rsidR="007B159C" w:rsidRDefault="00000000">
      <w:pPr>
        <w:pStyle w:val="ListParagraph"/>
        <w:numPr>
          <w:ilvl w:val="0"/>
          <w:numId w:val="77"/>
        </w:numPr>
        <w:tabs>
          <w:tab w:val="clear" w:pos="425"/>
        </w:tabs>
        <w:spacing w:before="0" w:beforeAutospacing="0" w:line="276" w:lineRule="auto"/>
        <w:jc w:val="both"/>
        <w:rPr>
          <w:rFonts w:ascii="Arial" w:hAnsi="Arial" w:cs="Arial"/>
        </w:rPr>
      </w:pPr>
      <w:r>
        <w:rPr>
          <w:rFonts w:ascii="Arial" w:hAnsi="Arial" w:cs="Arial"/>
        </w:rPr>
        <w:t>Encourage public and private investment in ICT e-services applications development;</w:t>
      </w:r>
    </w:p>
    <w:p w14:paraId="3129E996" w14:textId="77777777" w:rsidR="007B159C" w:rsidRDefault="00000000">
      <w:pPr>
        <w:pStyle w:val="ListParagraph"/>
        <w:numPr>
          <w:ilvl w:val="0"/>
          <w:numId w:val="77"/>
        </w:numPr>
        <w:tabs>
          <w:tab w:val="clear" w:pos="425"/>
        </w:tabs>
        <w:spacing w:before="0" w:beforeAutospacing="0" w:after="0" w:line="276" w:lineRule="auto"/>
        <w:jc w:val="both"/>
        <w:rPr>
          <w:rFonts w:ascii="Arial" w:eastAsia="SimSun" w:hAnsi="Arial" w:cs="Arial"/>
          <w:lang w:val="en-ZW" w:eastAsia="en-ZW"/>
        </w:rPr>
      </w:pPr>
      <w:r>
        <w:rPr>
          <w:rFonts w:ascii="Arial" w:hAnsi="Arial" w:cs="Arial"/>
        </w:rPr>
        <w:t>Provide incentives for local software, and applications development by creating a market and appropriate promotion;</w:t>
      </w:r>
    </w:p>
    <w:p w14:paraId="2FF2EE05" w14:textId="77777777" w:rsidR="007B159C" w:rsidRDefault="00000000">
      <w:pPr>
        <w:pStyle w:val="ListParagraph"/>
        <w:numPr>
          <w:ilvl w:val="0"/>
          <w:numId w:val="77"/>
        </w:numPr>
        <w:tabs>
          <w:tab w:val="clear" w:pos="425"/>
        </w:tabs>
        <w:spacing w:before="0" w:beforeAutospacing="0" w:after="0" w:line="276" w:lineRule="auto"/>
        <w:jc w:val="both"/>
        <w:rPr>
          <w:rFonts w:ascii="Arial" w:eastAsia="SimSun" w:hAnsi="Arial" w:cs="Arial"/>
          <w:lang w:val="en-ZW" w:eastAsia="en-ZW"/>
        </w:rPr>
      </w:pPr>
      <w:r>
        <w:rPr>
          <w:rFonts w:ascii="Arial" w:eastAsia="Calibri" w:hAnsi="Arial" w:cs="Arial"/>
          <w:lang w:eastAsia="en-ZW"/>
        </w:rPr>
        <w:t xml:space="preserve">Implement </w:t>
      </w:r>
      <w:r>
        <w:rPr>
          <w:rFonts w:ascii="Arial" w:eastAsia="Calibri" w:hAnsi="Arial" w:cs="Arial"/>
          <w:lang w:val="en-ZW" w:eastAsia="en-ZW"/>
        </w:rPr>
        <w:t>public sector measures to </w:t>
      </w:r>
      <w:r>
        <w:rPr>
          <w:rFonts w:ascii="Arial" w:eastAsia="Calibri" w:hAnsi="Arial" w:cs="Arial"/>
          <w:lang w:eastAsia="en-ZW"/>
        </w:rPr>
        <w:t xml:space="preserve">attract </w:t>
      </w:r>
      <w:r>
        <w:rPr>
          <w:rFonts w:ascii="Arial" w:eastAsia="Calibri" w:hAnsi="Arial" w:cs="Arial"/>
          <w:lang w:val="en-ZW" w:eastAsia="en-ZW"/>
        </w:rPr>
        <w:t>private investment, such as investment incentives, risk reduction mechanisms and training</w:t>
      </w:r>
    </w:p>
    <w:p w14:paraId="15A1F715" w14:textId="77777777" w:rsidR="007B159C" w:rsidRDefault="007B159C">
      <w:pPr>
        <w:pStyle w:val="ListParagraph"/>
        <w:numPr>
          <w:ilvl w:val="255"/>
          <w:numId w:val="0"/>
        </w:numPr>
        <w:spacing w:before="0" w:beforeAutospacing="0" w:after="0" w:line="276" w:lineRule="auto"/>
        <w:ind w:left="705"/>
        <w:jc w:val="both"/>
        <w:rPr>
          <w:rFonts w:ascii="Arial" w:eastAsia="SimSun" w:hAnsi="Arial" w:cs="Arial"/>
          <w:szCs w:val="24"/>
          <w:highlight w:val="yellow"/>
          <w:lang w:val="en-ZW" w:eastAsia="en-ZW"/>
        </w:rPr>
      </w:pPr>
    </w:p>
    <w:p w14:paraId="01909C20" w14:textId="77777777" w:rsidR="007B159C" w:rsidRDefault="00000000">
      <w:pPr>
        <w:pStyle w:val="Heading2"/>
        <w:rPr>
          <w:rFonts w:cs="Arial"/>
          <w:color w:val="auto"/>
        </w:rPr>
      </w:pPr>
      <w:bookmarkStart w:id="1187" w:name="_Toc25793"/>
      <w:bookmarkStart w:id="1188" w:name="_Toc15729"/>
      <w:bookmarkStart w:id="1189" w:name="_Toc24558"/>
      <w:bookmarkStart w:id="1190" w:name="_Toc19974"/>
      <w:bookmarkStart w:id="1191" w:name="_Toc25424"/>
      <w:bookmarkStart w:id="1192" w:name="_Toc29754"/>
      <w:r>
        <w:rPr>
          <w:rFonts w:cs="Arial"/>
          <w:color w:val="auto"/>
        </w:rPr>
        <w:t>4.4 Risk Management</w:t>
      </w:r>
      <w:bookmarkEnd w:id="1176"/>
      <w:bookmarkEnd w:id="1177"/>
      <w:bookmarkEnd w:id="1178"/>
      <w:bookmarkEnd w:id="1179"/>
      <w:bookmarkEnd w:id="1180"/>
      <w:bookmarkEnd w:id="1181"/>
      <w:bookmarkEnd w:id="1182"/>
      <w:bookmarkEnd w:id="1183"/>
      <w:bookmarkEnd w:id="1184"/>
      <w:bookmarkEnd w:id="1187"/>
      <w:bookmarkEnd w:id="1188"/>
      <w:bookmarkEnd w:id="1189"/>
      <w:bookmarkEnd w:id="1190"/>
      <w:bookmarkEnd w:id="1191"/>
      <w:bookmarkEnd w:id="1192"/>
    </w:p>
    <w:p w14:paraId="23C233A5" w14:textId="77777777" w:rsidR="007B159C" w:rsidRDefault="00000000">
      <w:pPr>
        <w:jc w:val="both"/>
        <w:rPr>
          <w:rFonts w:ascii="Arial" w:hAnsi="Arial" w:cs="Arial"/>
        </w:rPr>
      </w:pPr>
      <w:r>
        <w:rPr>
          <w:rFonts w:ascii="Arial" w:hAnsi="Arial" w:cs="Arial"/>
        </w:rPr>
        <w:t>Several risks to the implementation of the DTS are envisaged and mitigation measures proffered. An assessment  of probable risks that have implication for the implementation of the  Strategy, and their likely impact, and risk level is presented in Table 6.</w:t>
      </w:r>
    </w:p>
    <w:p w14:paraId="6C44075F" w14:textId="77777777" w:rsidR="007B159C" w:rsidRDefault="00000000">
      <w:pPr>
        <w:pStyle w:val="Caption"/>
        <w:spacing w:line="360" w:lineRule="auto"/>
        <w:contextualSpacing/>
        <w:rPr>
          <w:rFonts w:ascii="Arial" w:hAnsi="Arial" w:cs="Arial"/>
          <w:b/>
          <w:bCs/>
          <w:color w:val="auto"/>
          <w:sz w:val="22"/>
          <w:szCs w:val="22"/>
        </w:rPr>
      </w:pPr>
      <w:r>
        <w:rPr>
          <w:rFonts w:ascii="Arial" w:hAnsi="Arial" w:cs="Arial"/>
          <w:sz w:val="22"/>
          <w:szCs w:val="22"/>
        </w:rPr>
        <w:t xml:space="preserve">Table </w:t>
      </w:r>
      <w:r>
        <w:rPr>
          <w:rFonts w:ascii="Arial" w:hAnsi="Arial" w:cs="Arial"/>
          <w:sz w:val="22"/>
          <w:szCs w:val="22"/>
        </w:rPr>
        <w:fldChar w:fldCharType="begin"/>
      </w:r>
      <w:r>
        <w:rPr>
          <w:rFonts w:ascii="Arial" w:hAnsi="Arial" w:cs="Arial"/>
          <w:sz w:val="22"/>
          <w:szCs w:val="22"/>
        </w:rPr>
        <w:instrText xml:space="preserve"> SEQ Table \* ARABIC </w:instrText>
      </w:r>
      <w:r>
        <w:rPr>
          <w:rFonts w:ascii="Arial" w:hAnsi="Arial" w:cs="Arial"/>
          <w:sz w:val="22"/>
          <w:szCs w:val="22"/>
        </w:rPr>
        <w:fldChar w:fldCharType="separate"/>
      </w:r>
      <w:r>
        <w:rPr>
          <w:rFonts w:ascii="Arial" w:hAnsi="Arial" w:cs="Arial"/>
          <w:sz w:val="22"/>
          <w:szCs w:val="22"/>
        </w:rPr>
        <w:t>6</w:t>
      </w:r>
      <w:r>
        <w:rPr>
          <w:rFonts w:ascii="Arial" w:hAnsi="Arial" w:cs="Arial"/>
          <w:sz w:val="22"/>
          <w:szCs w:val="22"/>
        </w:rPr>
        <w:fldChar w:fldCharType="end"/>
      </w:r>
      <w:bookmarkStart w:id="1193" w:name="_Toc674"/>
      <w:r>
        <w:rPr>
          <w:rFonts w:ascii="Arial" w:hAnsi="Arial" w:cs="Arial"/>
          <w:b/>
          <w:bCs/>
          <w:color w:val="auto"/>
          <w:sz w:val="22"/>
          <w:szCs w:val="22"/>
        </w:rPr>
        <w:t>. Risk Assessment</w:t>
      </w:r>
      <w:bookmarkEnd w:id="1193"/>
    </w:p>
    <w:tbl>
      <w:tblPr>
        <w:tblStyle w:val="Style19"/>
        <w:tblW w:w="10128" w:type="dxa"/>
        <w:tblInd w:w="-108" w:type="dxa"/>
        <w:tblLayout w:type="fixed"/>
        <w:tblLook w:val="04A0" w:firstRow="1" w:lastRow="0" w:firstColumn="1" w:lastColumn="0" w:noHBand="0" w:noVBand="1"/>
      </w:tblPr>
      <w:tblGrid>
        <w:gridCol w:w="378"/>
        <w:gridCol w:w="1275"/>
        <w:gridCol w:w="1780"/>
        <w:gridCol w:w="1424"/>
        <w:gridCol w:w="1500"/>
        <w:gridCol w:w="1335"/>
        <w:gridCol w:w="2436"/>
      </w:tblGrid>
      <w:tr w:rsidR="007B159C" w14:paraId="55961C70" w14:textId="77777777">
        <w:tc>
          <w:tcPr>
            <w:tcW w:w="378" w:type="dxa"/>
            <w:tcBorders>
              <w:top w:val="single" w:sz="4" w:space="0" w:color="000000"/>
              <w:left w:val="single" w:sz="4" w:space="0" w:color="000000"/>
              <w:bottom w:val="single" w:sz="4" w:space="0" w:color="000000"/>
              <w:right w:val="single" w:sz="4" w:space="0" w:color="000000"/>
            </w:tcBorders>
          </w:tcPr>
          <w:p w14:paraId="08DBC954"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7567B"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Risk Type</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DAB03"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Risk Description</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67586"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 xml:space="preserve">Impact(s) on Project performance </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74A95"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Impact, Likelihood and Risk Level</w:t>
            </w:r>
          </w:p>
        </w:tc>
        <w:tc>
          <w:tcPr>
            <w:tcW w:w="1335" w:type="dxa"/>
            <w:tcBorders>
              <w:top w:val="single" w:sz="4" w:space="0" w:color="000000"/>
              <w:left w:val="single" w:sz="4" w:space="0" w:color="000000"/>
              <w:bottom w:val="single" w:sz="4" w:space="0" w:color="000000"/>
              <w:right w:val="single" w:sz="4" w:space="0" w:color="000000"/>
            </w:tcBorders>
          </w:tcPr>
          <w:p w14:paraId="27F4F2BF"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 xml:space="preserve">Risk Owner </w:t>
            </w:r>
          </w:p>
          <w:p w14:paraId="7B116133"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i/>
                <w:sz w:val="18"/>
                <w:szCs w:val="18"/>
              </w:rPr>
              <w:t>(Individual accountable for managing the risk)</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ADD3B" w14:textId="77777777" w:rsidR="007B159C" w:rsidRDefault="00000000">
            <w:pPr>
              <w:spacing w:after="0" w:line="240" w:lineRule="auto"/>
              <w:jc w:val="center"/>
              <w:rPr>
                <w:rFonts w:ascii="Arial" w:eastAsia="Calibri" w:hAnsi="Arial" w:cs="Arial"/>
                <w:sz w:val="18"/>
                <w:szCs w:val="18"/>
              </w:rPr>
            </w:pPr>
            <w:r>
              <w:rPr>
                <w:rFonts w:ascii="Arial" w:eastAsia="Calibri" w:hAnsi="Arial" w:cs="Arial"/>
                <w:b/>
                <w:sz w:val="18"/>
                <w:szCs w:val="18"/>
              </w:rPr>
              <w:t xml:space="preserve">Mitigation/Risk Treatment Measures </w:t>
            </w:r>
          </w:p>
        </w:tc>
      </w:tr>
      <w:tr w:rsidR="007B159C" w14:paraId="4CF2B7D4" w14:textId="77777777">
        <w:tc>
          <w:tcPr>
            <w:tcW w:w="378" w:type="dxa"/>
            <w:tcBorders>
              <w:top w:val="single" w:sz="4" w:space="0" w:color="000000"/>
              <w:left w:val="single" w:sz="4" w:space="0" w:color="000000"/>
              <w:bottom w:val="single" w:sz="4" w:space="0" w:color="000000"/>
              <w:right w:val="single" w:sz="4" w:space="0" w:color="000000"/>
            </w:tcBorders>
          </w:tcPr>
          <w:p w14:paraId="7ACDE620" w14:textId="77777777" w:rsidR="007B159C" w:rsidRDefault="007B159C">
            <w:pPr>
              <w:spacing w:after="0" w:line="240" w:lineRule="auto"/>
              <w:rPr>
                <w:rFonts w:ascii="Arial" w:eastAsia="Calibri" w:hAnsi="Arial" w:cs="Arial"/>
                <w:sz w:val="18"/>
                <w:szCs w:val="18"/>
              </w:rPr>
            </w:pPr>
          </w:p>
          <w:p w14:paraId="480259FA" w14:textId="77777777" w:rsidR="007B159C" w:rsidRDefault="007B159C">
            <w:pPr>
              <w:spacing w:after="0" w:line="240" w:lineRule="auto"/>
              <w:rPr>
                <w:rFonts w:ascii="Arial" w:eastAsia="Calibri" w:hAnsi="Arial" w:cs="Arial"/>
                <w:sz w:val="18"/>
                <w:szCs w:val="18"/>
              </w:rPr>
            </w:pPr>
          </w:p>
          <w:p w14:paraId="1D42AB82"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1</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A4BFB" w14:textId="77777777" w:rsidR="007B159C" w:rsidRDefault="007B159C">
            <w:pPr>
              <w:spacing w:after="0" w:line="240" w:lineRule="auto"/>
              <w:rPr>
                <w:rFonts w:ascii="Arial" w:eastAsia="Calibri" w:hAnsi="Arial" w:cs="Arial"/>
                <w:sz w:val="18"/>
                <w:szCs w:val="18"/>
              </w:rPr>
            </w:pPr>
          </w:p>
          <w:p w14:paraId="0301A70A" w14:textId="77777777" w:rsidR="007B159C" w:rsidRDefault="007B159C">
            <w:pPr>
              <w:spacing w:after="0" w:line="240" w:lineRule="auto"/>
              <w:rPr>
                <w:rFonts w:ascii="Arial" w:eastAsia="Calibri" w:hAnsi="Arial" w:cs="Arial"/>
                <w:sz w:val="18"/>
                <w:szCs w:val="18"/>
              </w:rPr>
            </w:pPr>
          </w:p>
          <w:p w14:paraId="7171EFB7"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Political</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62B75"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Political instability</w:t>
            </w:r>
          </w:p>
          <w:p w14:paraId="76BDE82A"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Lack of/ Inadequate support for the project</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08A17"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Failure of the project</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E97DB" w14:textId="77777777" w:rsidR="007B159C" w:rsidRDefault="007B159C">
            <w:pPr>
              <w:spacing w:after="0" w:line="240" w:lineRule="auto"/>
              <w:rPr>
                <w:rFonts w:ascii="Arial" w:eastAsia="Calibri" w:hAnsi="Arial" w:cs="Arial"/>
                <w:sz w:val="18"/>
                <w:szCs w:val="18"/>
              </w:rPr>
            </w:pPr>
          </w:p>
          <w:p w14:paraId="00547E03"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Likelihood</w:t>
            </w:r>
            <w:r>
              <w:rPr>
                <w:rFonts w:ascii="Arial" w:eastAsia="Arial" w:hAnsi="Arial" w:cs="Arial"/>
                <w:sz w:val="18"/>
                <w:szCs w:val="18"/>
                <w:vertAlign w:val="superscript"/>
              </w:rPr>
              <w:footnoteReference w:id="33"/>
            </w:r>
            <w:r>
              <w:rPr>
                <w:rFonts w:ascii="Arial" w:eastAsia="Calibri" w:hAnsi="Arial" w:cs="Arial"/>
                <w:sz w:val="18"/>
                <w:szCs w:val="18"/>
              </w:rPr>
              <w:t>: 2</w:t>
            </w:r>
          </w:p>
          <w:p w14:paraId="04B70D36"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Impact</w:t>
            </w:r>
            <w:r>
              <w:rPr>
                <w:rFonts w:ascii="Arial" w:eastAsia="Arial" w:hAnsi="Arial" w:cs="Arial"/>
                <w:sz w:val="18"/>
                <w:szCs w:val="18"/>
                <w:vertAlign w:val="superscript"/>
              </w:rPr>
              <w:footnoteReference w:id="34"/>
            </w:r>
            <w:r>
              <w:rPr>
                <w:rFonts w:ascii="Arial" w:eastAsia="Calibri" w:hAnsi="Arial" w:cs="Arial"/>
                <w:sz w:val="18"/>
                <w:szCs w:val="18"/>
              </w:rPr>
              <w:t>: 5</w:t>
            </w:r>
          </w:p>
          <w:p w14:paraId="12F2BFD1"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Risk level</w:t>
            </w:r>
            <w:r>
              <w:rPr>
                <w:rFonts w:ascii="Arial" w:eastAsia="Arial" w:hAnsi="Arial" w:cs="Arial"/>
                <w:sz w:val="18"/>
                <w:szCs w:val="18"/>
                <w:vertAlign w:val="superscript"/>
              </w:rPr>
              <w:footnoteReference w:id="35"/>
            </w:r>
            <w:r>
              <w:rPr>
                <w:rFonts w:ascii="Arial" w:eastAsia="Calibri" w:hAnsi="Arial" w:cs="Arial"/>
                <w:sz w:val="18"/>
                <w:szCs w:val="18"/>
              </w:rPr>
              <w:t>: 1</w:t>
            </w:r>
          </w:p>
        </w:tc>
        <w:tc>
          <w:tcPr>
            <w:tcW w:w="1335" w:type="dxa"/>
            <w:tcBorders>
              <w:top w:val="single" w:sz="4" w:space="0" w:color="000000"/>
              <w:left w:val="single" w:sz="4" w:space="0" w:color="000000"/>
              <w:bottom w:val="single" w:sz="4" w:space="0" w:color="000000"/>
              <w:right w:val="single" w:sz="4" w:space="0" w:color="000000"/>
            </w:tcBorders>
          </w:tcPr>
          <w:p w14:paraId="1C6FFDB6" w14:textId="77777777" w:rsidR="007B159C" w:rsidRDefault="007B159C">
            <w:pPr>
              <w:spacing w:after="0" w:line="240" w:lineRule="auto"/>
              <w:rPr>
                <w:rFonts w:ascii="Arial" w:eastAsia="Calibri" w:hAnsi="Arial" w:cs="Arial"/>
                <w:sz w:val="18"/>
                <w:szCs w:val="18"/>
              </w:rPr>
            </w:pPr>
          </w:p>
          <w:p w14:paraId="0F64F720" w14:textId="77777777" w:rsidR="007B159C" w:rsidRDefault="007B159C">
            <w:pPr>
              <w:spacing w:after="0" w:line="240" w:lineRule="auto"/>
              <w:rPr>
                <w:rFonts w:ascii="Arial" w:eastAsia="Calibri" w:hAnsi="Arial" w:cs="Arial"/>
                <w:sz w:val="18"/>
                <w:szCs w:val="18"/>
              </w:rPr>
            </w:pPr>
          </w:p>
          <w:p w14:paraId="2F694F75"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GoTG</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1A0442" w14:textId="77777777" w:rsidR="007B159C" w:rsidRDefault="00000000">
            <w:pPr>
              <w:numPr>
                <w:ilvl w:val="0"/>
                <w:numId w:val="78"/>
              </w:numPr>
              <w:spacing w:after="0" w:line="240" w:lineRule="auto"/>
              <w:rPr>
                <w:rFonts w:ascii="Arial" w:eastAsia="Calibri" w:hAnsi="Arial" w:cs="Arial"/>
                <w:sz w:val="18"/>
                <w:szCs w:val="18"/>
              </w:rPr>
            </w:pPr>
            <w:r>
              <w:rPr>
                <w:rFonts w:ascii="Arial" w:eastAsia="Calibri" w:hAnsi="Arial" w:cs="Arial"/>
                <w:sz w:val="18"/>
                <w:szCs w:val="18"/>
              </w:rPr>
              <w:t>Promote peace and stability</w:t>
            </w:r>
          </w:p>
          <w:p w14:paraId="5F224020" w14:textId="77777777" w:rsidR="007B159C" w:rsidRDefault="00000000">
            <w:pPr>
              <w:numPr>
                <w:ilvl w:val="0"/>
                <w:numId w:val="78"/>
              </w:numPr>
              <w:spacing w:after="0" w:line="240" w:lineRule="auto"/>
              <w:rPr>
                <w:rFonts w:ascii="Arial" w:eastAsia="Calibri" w:hAnsi="Arial" w:cs="Arial"/>
                <w:sz w:val="18"/>
                <w:szCs w:val="18"/>
              </w:rPr>
            </w:pPr>
            <w:r>
              <w:rPr>
                <w:rFonts w:ascii="Arial" w:eastAsia="Calibri" w:hAnsi="Arial" w:cs="Arial"/>
                <w:sz w:val="18"/>
                <w:szCs w:val="18"/>
              </w:rPr>
              <w:t>Conduct stakeholder engagement</w:t>
            </w:r>
          </w:p>
          <w:p w14:paraId="4002F80C" w14:textId="77777777" w:rsidR="007B159C" w:rsidRDefault="00000000">
            <w:pPr>
              <w:numPr>
                <w:ilvl w:val="0"/>
                <w:numId w:val="78"/>
              </w:numPr>
              <w:spacing w:after="0" w:line="240" w:lineRule="auto"/>
              <w:rPr>
                <w:rFonts w:ascii="Arial" w:eastAsia="Calibri" w:hAnsi="Arial" w:cs="Arial"/>
                <w:sz w:val="18"/>
                <w:szCs w:val="18"/>
              </w:rPr>
            </w:pPr>
            <w:r>
              <w:rPr>
                <w:rFonts w:ascii="Arial" w:eastAsia="Calibri" w:hAnsi="Arial" w:cs="Arial"/>
                <w:sz w:val="18"/>
                <w:szCs w:val="18"/>
              </w:rPr>
              <w:t>Implement a communication stategy</w:t>
            </w:r>
          </w:p>
        </w:tc>
      </w:tr>
      <w:tr w:rsidR="007B159C" w14:paraId="090B5CEB" w14:textId="77777777">
        <w:tc>
          <w:tcPr>
            <w:tcW w:w="378" w:type="dxa"/>
            <w:tcBorders>
              <w:top w:val="single" w:sz="4" w:space="0" w:color="000000"/>
              <w:left w:val="single" w:sz="4" w:space="0" w:color="000000"/>
              <w:bottom w:val="single" w:sz="4" w:space="0" w:color="000000"/>
              <w:right w:val="single" w:sz="4" w:space="0" w:color="000000"/>
            </w:tcBorders>
          </w:tcPr>
          <w:p w14:paraId="16832732"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2</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36136"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Financial</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5295D"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Inadequate financial resources</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098F9"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Stalling of the project</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9472D"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Likelihood: 5</w:t>
            </w:r>
          </w:p>
          <w:p w14:paraId="00AC3E1A" w14:textId="77777777" w:rsidR="007B159C" w:rsidRDefault="00000000">
            <w:pPr>
              <w:spacing w:after="0" w:line="240" w:lineRule="auto"/>
              <w:rPr>
                <w:rFonts w:ascii="Arial" w:eastAsia="Calibri" w:hAnsi="Arial" w:cs="Arial"/>
                <w:sz w:val="18"/>
                <w:szCs w:val="18"/>
                <w:highlight w:val="lightGray"/>
              </w:rPr>
            </w:pPr>
            <w:r>
              <w:rPr>
                <w:rFonts w:ascii="Arial" w:eastAsia="Calibri" w:hAnsi="Arial" w:cs="Arial"/>
                <w:sz w:val="18"/>
                <w:szCs w:val="18"/>
              </w:rPr>
              <w:t>Impact: 5</w:t>
            </w:r>
          </w:p>
          <w:p w14:paraId="6AD71A20"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Risk level: 4</w:t>
            </w:r>
          </w:p>
        </w:tc>
        <w:tc>
          <w:tcPr>
            <w:tcW w:w="1335" w:type="dxa"/>
            <w:tcBorders>
              <w:top w:val="single" w:sz="4" w:space="0" w:color="000000"/>
              <w:left w:val="single" w:sz="4" w:space="0" w:color="000000"/>
              <w:bottom w:val="single" w:sz="4" w:space="0" w:color="000000"/>
              <w:right w:val="single" w:sz="4" w:space="0" w:color="000000"/>
            </w:tcBorders>
          </w:tcPr>
          <w:p w14:paraId="59121DAF" w14:textId="77777777" w:rsidR="007B159C" w:rsidRDefault="007B159C">
            <w:pPr>
              <w:spacing w:after="0" w:line="240" w:lineRule="auto"/>
              <w:rPr>
                <w:rFonts w:ascii="Arial" w:eastAsia="Calibri" w:hAnsi="Arial" w:cs="Arial"/>
                <w:sz w:val="18"/>
                <w:szCs w:val="18"/>
              </w:rPr>
            </w:pPr>
          </w:p>
          <w:p w14:paraId="2709A2B6"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MOCDE</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3D551"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Enhance project ownership and resource mobilisation</w:t>
            </w:r>
          </w:p>
        </w:tc>
      </w:tr>
      <w:tr w:rsidR="007B159C" w14:paraId="40503EB4" w14:textId="77777777">
        <w:tc>
          <w:tcPr>
            <w:tcW w:w="378" w:type="dxa"/>
            <w:tcBorders>
              <w:top w:val="single" w:sz="4" w:space="0" w:color="000000"/>
              <w:left w:val="single" w:sz="4" w:space="0" w:color="000000"/>
              <w:bottom w:val="single" w:sz="4" w:space="0" w:color="000000"/>
              <w:right w:val="single" w:sz="4" w:space="0" w:color="000000"/>
            </w:tcBorders>
          </w:tcPr>
          <w:p w14:paraId="13F86AB5" w14:textId="77777777" w:rsidR="007B159C" w:rsidRDefault="007B159C">
            <w:pPr>
              <w:spacing w:after="0" w:line="240" w:lineRule="auto"/>
              <w:rPr>
                <w:rFonts w:ascii="Arial" w:eastAsia="Calibri" w:hAnsi="Arial" w:cs="Arial"/>
                <w:sz w:val="18"/>
                <w:szCs w:val="18"/>
              </w:rPr>
            </w:pPr>
          </w:p>
          <w:p w14:paraId="3C22523C" w14:textId="77777777" w:rsidR="007B159C" w:rsidRDefault="007B159C">
            <w:pPr>
              <w:spacing w:after="0" w:line="240" w:lineRule="auto"/>
              <w:rPr>
                <w:rFonts w:ascii="Arial" w:eastAsia="Calibri" w:hAnsi="Arial" w:cs="Arial"/>
                <w:sz w:val="18"/>
                <w:szCs w:val="18"/>
              </w:rPr>
            </w:pPr>
          </w:p>
          <w:p w14:paraId="0BB98F48" w14:textId="77777777" w:rsidR="007B159C" w:rsidRDefault="007B159C">
            <w:pPr>
              <w:spacing w:after="0" w:line="240" w:lineRule="auto"/>
              <w:rPr>
                <w:rFonts w:ascii="Arial" w:eastAsia="Calibri" w:hAnsi="Arial" w:cs="Arial"/>
                <w:sz w:val="18"/>
                <w:szCs w:val="18"/>
              </w:rPr>
            </w:pPr>
          </w:p>
          <w:p w14:paraId="68BA7B92" w14:textId="77777777" w:rsidR="007B159C" w:rsidRDefault="007B159C">
            <w:pPr>
              <w:spacing w:after="0" w:line="240" w:lineRule="auto"/>
              <w:rPr>
                <w:rFonts w:ascii="Arial" w:eastAsia="Calibri" w:hAnsi="Arial" w:cs="Arial"/>
                <w:sz w:val="18"/>
                <w:szCs w:val="18"/>
              </w:rPr>
            </w:pPr>
          </w:p>
          <w:p w14:paraId="552375A4"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4FA1B" w14:textId="77777777" w:rsidR="007B159C" w:rsidRDefault="007B159C">
            <w:pPr>
              <w:spacing w:after="0" w:line="240" w:lineRule="auto"/>
              <w:rPr>
                <w:rFonts w:ascii="Arial" w:eastAsia="Calibri" w:hAnsi="Arial" w:cs="Arial"/>
                <w:sz w:val="18"/>
                <w:szCs w:val="18"/>
              </w:rPr>
            </w:pPr>
          </w:p>
          <w:p w14:paraId="58DBBC5E" w14:textId="77777777" w:rsidR="007B159C" w:rsidRDefault="007B159C">
            <w:pPr>
              <w:spacing w:after="0" w:line="240" w:lineRule="auto"/>
              <w:rPr>
                <w:rFonts w:ascii="Arial" w:eastAsia="Calibri" w:hAnsi="Arial" w:cs="Arial"/>
                <w:sz w:val="18"/>
                <w:szCs w:val="18"/>
              </w:rPr>
            </w:pPr>
          </w:p>
          <w:p w14:paraId="00D644D5" w14:textId="77777777" w:rsidR="007B159C" w:rsidRDefault="007B159C">
            <w:pPr>
              <w:spacing w:after="0" w:line="240" w:lineRule="auto"/>
              <w:rPr>
                <w:rFonts w:ascii="Arial" w:eastAsia="Calibri" w:hAnsi="Arial" w:cs="Arial"/>
                <w:sz w:val="18"/>
                <w:szCs w:val="18"/>
              </w:rPr>
            </w:pPr>
          </w:p>
          <w:p w14:paraId="371B5B53" w14:textId="77777777" w:rsidR="007B159C" w:rsidRDefault="007B159C">
            <w:pPr>
              <w:spacing w:after="0" w:line="240" w:lineRule="auto"/>
              <w:rPr>
                <w:rFonts w:ascii="Arial" w:eastAsia="Calibri" w:hAnsi="Arial" w:cs="Arial"/>
                <w:sz w:val="18"/>
                <w:szCs w:val="18"/>
              </w:rPr>
            </w:pPr>
          </w:p>
          <w:p w14:paraId="2F8B3E9E"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Operational</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E12EF"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Inadequate institutional and human capacity</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92501"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Delay in implementation</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D6A75" w14:textId="77777777" w:rsidR="007B159C" w:rsidRDefault="007B159C">
            <w:pPr>
              <w:spacing w:after="0" w:line="240" w:lineRule="auto"/>
              <w:rPr>
                <w:rFonts w:ascii="Arial" w:eastAsia="Calibri" w:hAnsi="Arial" w:cs="Arial"/>
                <w:sz w:val="18"/>
                <w:szCs w:val="18"/>
              </w:rPr>
            </w:pPr>
          </w:p>
          <w:p w14:paraId="4C19F534" w14:textId="77777777" w:rsidR="007B159C" w:rsidRDefault="007B159C">
            <w:pPr>
              <w:spacing w:after="0" w:line="240" w:lineRule="auto"/>
              <w:rPr>
                <w:rFonts w:ascii="Arial" w:eastAsia="Calibri" w:hAnsi="Arial" w:cs="Arial"/>
                <w:sz w:val="18"/>
                <w:szCs w:val="18"/>
              </w:rPr>
            </w:pPr>
          </w:p>
          <w:p w14:paraId="1AE0988B" w14:textId="77777777" w:rsidR="007B159C" w:rsidRDefault="007B159C">
            <w:pPr>
              <w:spacing w:after="0" w:line="240" w:lineRule="auto"/>
              <w:rPr>
                <w:rFonts w:ascii="Arial" w:eastAsia="Calibri" w:hAnsi="Arial" w:cs="Arial"/>
                <w:sz w:val="18"/>
                <w:szCs w:val="18"/>
              </w:rPr>
            </w:pPr>
          </w:p>
          <w:p w14:paraId="3548DF5E"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Likelihood:3</w:t>
            </w:r>
          </w:p>
          <w:p w14:paraId="47ADEEF1" w14:textId="77777777" w:rsidR="007B159C" w:rsidRDefault="00000000">
            <w:pPr>
              <w:spacing w:after="0" w:line="240" w:lineRule="auto"/>
              <w:rPr>
                <w:rFonts w:ascii="Arial" w:eastAsia="Calibri" w:hAnsi="Arial" w:cs="Arial"/>
                <w:sz w:val="18"/>
                <w:szCs w:val="18"/>
                <w:highlight w:val="lightGray"/>
              </w:rPr>
            </w:pPr>
            <w:r>
              <w:rPr>
                <w:rFonts w:ascii="Arial" w:eastAsia="Calibri" w:hAnsi="Arial" w:cs="Arial"/>
                <w:sz w:val="18"/>
                <w:szCs w:val="18"/>
              </w:rPr>
              <w:t>Impact: 4</w:t>
            </w:r>
          </w:p>
          <w:p w14:paraId="76B46C90"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Risk level: 3</w:t>
            </w:r>
          </w:p>
        </w:tc>
        <w:tc>
          <w:tcPr>
            <w:tcW w:w="1335" w:type="dxa"/>
            <w:tcBorders>
              <w:top w:val="single" w:sz="4" w:space="0" w:color="000000"/>
              <w:left w:val="single" w:sz="4" w:space="0" w:color="000000"/>
              <w:bottom w:val="single" w:sz="4" w:space="0" w:color="000000"/>
              <w:right w:val="single" w:sz="4" w:space="0" w:color="000000"/>
            </w:tcBorders>
          </w:tcPr>
          <w:p w14:paraId="02B5C86D" w14:textId="77777777" w:rsidR="007B159C" w:rsidRDefault="007B159C">
            <w:pPr>
              <w:spacing w:after="0" w:line="240" w:lineRule="auto"/>
              <w:rPr>
                <w:rFonts w:ascii="Arial" w:eastAsia="Calibri" w:hAnsi="Arial" w:cs="Arial"/>
                <w:sz w:val="18"/>
                <w:szCs w:val="18"/>
              </w:rPr>
            </w:pPr>
          </w:p>
          <w:p w14:paraId="12D6B7AC" w14:textId="77777777" w:rsidR="007B159C" w:rsidRDefault="007B159C">
            <w:pPr>
              <w:spacing w:after="0" w:line="240" w:lineRule="auto"/>
              <w:rPr>
                <w:rFonts w:ascii="Arial" w:eastAsia="Calibri" w:hAnsi="Arial" w:cs="Arial"/>
                <w:sz w:val="18"/>
                <w:szCs w:val="18"/>
              </w:rPr>
            </w:pPr>
          </w:p>
          <w:p w14:paraId="5250EC32" w14:textId="77777777" w:rsidR="007B159C" w:rsidRDefault="007B159C">
            <w:pPr>
              <w:spacing w:after="0" w:line="240" w:lineRule="auto"/>
              <w:rPr>
                <w:rFonts w:ascii="Arial" w:eastAsia="Calibri" w:hAnsi="Arial" w:cs="Arial"/>
                <w:sz w:val="18"/>
                <w:szCs w:val="18"/>
              </w:rPr>
            </w:pPr>
          </w:p>
          <w:p w14:paraId="0582192D" w14:textId="77777777" w:rsidR="007B159C" w:rsidRDefault="007B159C">
            <w:pPr>
              <w:spacing w:after="0" w:line="240" w:lineRule="auto"/>
              <w:rPr>
                <w:rFonts w:ascii="Arial" w:eastAsia="Calibri" w:hAnsi="Arial" w:cs="Arial"/>
                <w:sz w:val="18"/>
                <w:szCs w:val="18"/>
              </w:rPr>
            </w:pPr>
          </w:p>
          <w:p w14:paraId="6B0C931C"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MOCDE, MDAs, Private sector</w:t>
            </w:r>
          </w:p>
          <w:p w14:paraId="5C74891D" w14:textId="77777777" w:rsidR="007B159C" w:rsidRDefault="007B159C">
            <w:pPr>
              <w:spacing w:after="0" w:line="240" w:lineRule="auto"/>
              <w:rPr>
                <w:rFonts w:ascii="Arial" w:eastAsia="Calibri" w:hAnsi="Arial" w:cs="Arial"/>
                <w:sz w:val="18"/>
                <w:szCs w:val="18"/>
              </w:rPr>
            </w:pP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BD05C2"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 Perform capacity building as necessary and support institutional strengthening in Member state</w:t>
            </w:r>
          </w:p>
          <w:p w14:paraId="5792D6B7"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(ii) Establish project secretariat (DDS)</w:t>
            </w:r>
          </w:p>
          <w:p w14:paraId="37441268"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(iii) Establish Advisory Council ( DTAC)</w:t>
            </w:r>
          </w:p>
          <w:p w14:paraId="4982F726"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(iv) Implemenat M&amp;E</w:t>
            </w:r>
          </w:p>
        </w:tc>
      </w:tr>
      <w:tr w:rsidR="007B159C" w14:paraId="3B50D74E" w14:textId="77777777">
        <w:tc>
          <w:tcPr>
            <w:tcW w:w="378" w:type="dxa"/>
            <w:tcBorders>
              <w:top w:val="single" w:sz="4" w:space="0" w:color="000000"/>
              <w:left w:val="single" w:sz="4" w:space="0" w:color="000000"/>
              <w:bottom w:val="single" w:sz="4" w:space="0" w:color="000000"/>
              <w:right w:val="single" w:sz="4" w:space="0" w:color="000000"/>
            </w:tcBorders>
          </w:tcPr>
          <w:p w14:paraId="61824752" w14:textId="77777777" w:rsidR="007B159C" w:rsidRDefault="007B159C">
            <w:pPr>
              <w:spacing w:after="0" w:line="240" w:lineRule="auto"/>
              <w:rPr>
                <w:rFonts w:ascii="Arial" w:eastAsia="Calibri" w:hAnsi="Arial" w:cs="Arial"/>
                <w:sz w:val="18"/>
                <w:szCs w:val="18"/>
              </w:rPr>
            </w:pPr>
          </w:p>
          <w:p w14:paraId="5DF6FD03"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4</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54F54" w14:textId="77777777" w:rsidR="007B159C" w:rsidRDefault="007B159C">
            <w:pPr>
              <w:spacing w:after="0" w:line="240" w:lineRule="auto"/>
              <w:rPr>
                <w:rFonts w:ascii="Arial" w:eastAsia="Calibri" w:hAnsi="Arial" w:cs="Arial"/>
                <w:sz w:val="18"/>
                <w:szCs w:val="18"/>
              </w:rPr>
            </w:pPr>
          </w:p>
          <w:p w14:paraId="4ED1314A"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Expertise</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D3AD"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 xml:space="preserve">Shortage of technical experts </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16DFC"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Delay in implementation</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54A18"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Likelihood: 4</w:t>
            </w:r>
          </w:p>
          <w:p w14:paraId="100843A1" w14:textId="77777777" w:rsidR="007B159C" w:rsidRDefault="00000000">
            <w:pPr>
              <w:spacing w:after="0" w:line="240" w:lineRule="auto"/>
              <w:rPr>
                <w:rFonts w:ascii="Arial" w:eastAsia="Calibri" w:hAnsi="Arial" w:cs="Arial"/>
                <w:sz w:val="18"/>
                <w:szCs w:val="18"/>
                <w:highlight w:val="lightGray"/>
              </w:rPr>
            </w:pPr>
            <w:r>
              <w:rPr>
                <w:rFonts w:ascii="Arial" w:eastAsia="Calibri" w:hAnsi="Arial" w:cs="Arial"/>
                <w:sz w:val="18"/>
                <w:szCs w:val="18"/>
              </w:rPr>
              <w:t>Impact: 5</w:t>
            </w:r>
          </w:p>
          <w:p w14:paraId="281720DA"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Risk level: 3</w:t>
            </w:r>
          </w:p>
        </w:tc>
        <w:tc>
          <w:tcPr>
            <w:tcW w:w="1335" w:type="dxa"/>
            <w:tcBorders>
              <w:top w:val="single" w:sz="4" w:space="0" w:color="000000"/>
              <w:left w:val="single" w:sz="4" w:space="0" w:color="000000"/>
              <w:bottom w:val="single" w:sz="4" w:space="0" w:color="000000"/>
              <w:right w:val="single" w:sz="4" w:space="0" w:color="000000"/>
            </w:tcBorders>
          </w:tcPr>
          <w:p w14:paraId="1A5408DD" w14:textId="77777777" w:rsidR="007B159C" w:rsidRDefault="007B159C">
            <w:pPr>
              <w:spacing w:after="0" w:line="240" w:lineRule="auto"/>
              <w:rPr>
                <w:rFonts w:ascii="Arial" w:eastAsia="Calibri" w:hAnsi="Arial" w:cs="Arial"/>
                <w:sz w:val="18"/>
                <w:szCs w:val="18"/>
              </w:rPr>
            </w:pPr>
          </w:p>
          <w:p w14:paraId="24E4CC92"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MOCDE</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8BF0C" w14:textId="77777777" w:rsidR="007B159C" w:rsidRDefault="00000000">
            <w:pPr>
              <w:numPr>
                <w:ilvl w:val="0"/>
                <w:numId w:val="79"/>
              </w:numPr>
              <w:spacing w:after="0" w:line="240" w:lineRule="auto"/>
              <w:rPr>
                <w:rFonts w:ascii="Arial" w:eastAsia="Calibri" w:hAnsi="Arial" w:cs="Arial"/>
                <w:sz w:val="18"/>
                <w:szCs w:val="18"/>
              </w:rPr>
            </w:pPr>
            <w:r>
              <w:rPr>
                <w:rFonts w:ascii="Arial" w:eastAsia="Calibri" w:hAnsi="Arial" w:cs="Arial"/>
                <w:sz w:val="18"/>
                <w:szCs w:val="18"/>
              </w:rPr>
              <w:t>Recruit experts for the project/programme</w:t>
            </w:r>
          </w:p>
          <w:p w14:paraId="31163089" w14:textId="77777777" w:rsidR="007B159C" w:rsidRDefault="00000000">
            <w:pPr>
              <w:numPr>
                <w:ilvl w:val="0"/>
                <w:numId w:val="79"/>
              </w:numPr>
              <w:spacing w:after="0" w:line="240" w:lineRule="auto"/>
              <w:rPr>
                <w:rFonts w:ascii="Arial" w:eastAsia="Calibri" w:hAnsi="Arial" w:cs="Arial"/>
                <w:sz w:val="18"/>
                <w:szCs w:val="18"/>
              </w:rPr>
            </w:pPr>
            <w:r>
              <w:rPr>
                <w:rFonts w:ascii="Arial" w:eastAsia="Calibri" w:hAnsi="Arial" w:cs="Arial"/>
                <w:sz w:val="18"/>
                <w:szCs w:val="18"/>
              </w:rPr>
              <w:t>Conduct capacity building</w:t>
            </w:r>
          </w:p>
        </w:tc>
      </w:tr>
      <w:tr w:rsidR="007B159C" w14:paraId="58DCE59E" w14:textId="77777777">
        <w:tc>
          <w:tcPr>
            <w:tcW w:w="378" w:type="dxa"/>
            <w:tcBorders>
              <w:top w:val="single" w:sz="4" w:space="0" w:color="000000"/>
              <w:left w:val="single" w:sz="4" w:space="0" w:color="000000"/>
              <w:bottom w:val="single" w:sz="4" w:space="0" w:color="000000"/>
              <w:right w:val="single" w:sz="4" w:space="0" w:color="000000"/>
            </w:tcBorders>
          </w:tcPr>
          <w:p w14:paraId="27609584" w14:textId="77777777" w:rsidR="007B159C" w:rsidRDefault="007B159C">
            <w:pPr>
              <w:spacing w:after="0" w:line="240" w:lineRule="auto"/>
              <w:rPr>
                <w:rFonts w:ascii="Arial" w:eastAsia="Calibri" w:hAnsi="Arial" w:cs="Arial"/>
                <w:sz w:val="18"/>
                <w:szCs w:val="18"/>
              </w:rPr>
            </w:pPr>
          </w:p>
          <w:p w14:paraId="3F54BC0D"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5</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F030F" w14:textId="77777777" w:rsidR="007B159C" w:rsidRDefault="007B159C">
            <w:pPr>
              <w:spacing w:after="0" w:line="240" w:lineRule="auto"/>
              <w:rPr>
                <w:rFonts w:ascii="Arial" w:eastAsia="Calibri" w:hAnsi="Arial" w:cs="Arial"/>
                <w:sz w:val="18"/>
                <w:szCs w:val="18"/>
              </w:rPr>
            </w:pPr>
          </w:p>
          <w:p w14:paraId="2AE5231A"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Culture</w:t>
            </w:r>
          </w:p>
        </w:tc>
        <w:tc>
          <w:tcPr>
            <w:tcW w:w="1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06F51"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 xml:space="preserve">Resistance to the change required for digital transformation </w:t>
            </w:r>
          </w:p>
        </w:tc>
        <w:tc>
          <w:tcPr>
            <w:tcW w:w="14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B4C38" w14:textId="77777777" w:rsidR="007B159C" w:rsidRDefault="00000000">
            <w:pPr>
              <w:numPr>
                <w:ilvl w:val="0"/>
                <w:numId w:val="80"/>
              </w:numPr>
              <w:spacing w:after="0" w:line="240" w:lineRule="auto"/>
              <w:rPr>
                <w:rFonts w:ascii="Arial" w:eastAsia="Calibri" w:hAnsi="Arial" w:cs="Arial"/>
                <w:sz w:val="18"/>
                <w:szCs w:val="18"/>
              </w:rPr>
            </w:pPr>
            <w:r>
              <w:rPr>
                <w:rFonts w:ascii="Arial" w:eastAsia="Calibri" w:hAnsi="Arial" w:cs="Arial"/>
                <w:sz w:val="18"/>
                <w:szCs w:val="18"/>
              </w:rPr>
              <w:t>Delay in implementation</w:t>
            </w:r>
          </w:p>
          <w:p w14:paraId="3AE7D95C" w14:textId="77777777" w:rsidR="007B159C" w:rsidRDefault="00000000">
            <w:pPr>
              <w:numPr>
                <w:ilvl w:val="0"/>
                <w:numId w:val="80"/>
              </w:numPr>
              <w:spacing w:after="0" w:line="240" w:lineRule="auto"/>
              <w:rPr>
                <w:rFonts w:ascii="Arial" w:eastAsia="Calibri" w:hAnsi="Arial" w:cs="Arial"/>
                <w:sz w:val="18"/>
                <w:szCs w:val="18"/>
              </w:rPr>
            </w:pPr>
            <w:r>
              <w:rPr>
                <w:rFonts w:ascii="Arial" w:eastAsia="Calibri" w:hAnsi="Arial" w:cs="Arial"/>
                <w:sz w:val="18"/>
                <w:szCs w:val="18"/>
              </w:rPr>
              <w:t>Unrealised benefits</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A702B"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Likelihood: 2</w:t>
            </w:r>
          </w:p>
          <w:p w14:paraId="38FE01FB" w14:textId="77777777" w:rsidR="007B159C" w:rsidRDefault="00000000">
            <w:pPr>
              <w:spacing w:after="0" w:line="240" w:lineRule="auto"/>
              <w:rPr>
                <w:rFonts w:ascii="Arial" w:eastAsia="Calibri" w:hAnsi="Arial" w:cs="Arial"/>
                <w:sz w:val="18"/>
                <w:szCs w:val="18"/>
                <w:highlight w:val="lightGray"/>
              </w:rPr>
            </w:pPr>
            <w:r>
              <w:rPr>
                <w:rFonts w:ascii="Arial" w:eastAsia="Calibri" w:hAnsi="Arial" w:cs="Arial"/>
                <w:sz w:val="18"/>
                <w:szCs w:val="18"/>
              </w:rPr>
              <w:t>Impact: 2</w:t>
            </w:r>
          </w:p>
          <w:p w14:paraId="039EC471"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Risk level: 2</w:t>
            </w:r>
          </w:p>
        </w:tc>
        <w:tc>
          <w:tcPr>
            <w:tcW w:w="1335" w:type="dxa"/>
            <w:tcBorders>
              <w:top w:val="single" w:sz="4" w:space="0" w:color="000000"/>
              <w:left w:val="single" w:sz="4" w:space="0" w:color="000000"/>
              <w:bottom w:val="single" w:sz="4" w:space="0" w:color="000000"/>
              <w:right w:val="single" w:sz="4" w:space="0" w:color="000000"/>
            </w:tcBorders>
          </w:tcPr>
          <w:p w14:paraId="7CE2D6BF"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MOCDE, MDAs, Civil society</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56A54" w14:textId="77777777" w:rsidR="007B159C" w:rsidRDefault="00000000">
            <w:pPr>
              <w:spacing w:after="0" w:line="240" w:lineRule="auto"/>
              <w:rPr>
                <w:rFonts w:ascii="Arial" w:eastAsia="Calibri" w:hAnsi="Arial" w:cs="Arial"/>
                <w:sz w:val="18"/>
                <w:szCs w:val="18"/>
              </w:rPr>
            </w:pPr>
            <w:r>
              <w:rPr>
                <w:rFonts w:ascii="Arial" w:eastAsia="Calibri" w:hAnsi="Arial" w:cs="Arial"/>
                <w:sz w:val="18"/>
                <w:szCs w:val="18"/>
              </w:rPr>
              <w:t>Develop and implement a change management plan</w:t>
            </w:r>
          </w:p>
        </w:tc>
      </w:tr>
    </w:tbl>
    <w:p w14:paraId="2D61B4B8" w14:textId="77777777" w:rsidR="007B159C" w:rsidRDefault="007B159C">
      <w:pPr>
        <w:ind w:left="360"/>
        <w:jc w:val="both"/>
        <w:rPr>
          <w:rFonts w:ascii="Arial" w:hAnsi="Arial" w:cs="Arial"/>
          <w:b/>
          <w:caps/>
          <w:spacing w:val="60"/>
          <w:sz w:val="24"/>
        </w:rPr>
      </w:pPr>
    </w:p>
    <w:p w14:paraId="185EB3EA" w14:textId="77777777" w:rsidR="007B159C" w:rsidRDefault="00000000">
      <w:pPr>
        <w:pStyle w:val="Heading1"/>
        <w:numPr>
          <w:ilvl w:val="0"/>
          <w:numId w:val="5"/>
        </w:numPr>
        <w:rPr>
          <w:rFonts w:ascii="Arial" w:eastAsia="Times New Roman" w:hAnsi="Arial" w:cs="Arial"/>
          <w:color w:val="auto"/>
        </w:rPr>
      </w:pPr>
      <w:bookmarkStart w:id="1194" w:name="_Toc9222"/>
      <w:bookmarkStart w:id="1195" w:name="_Toc24368"/>
      <w:bookmarkStart w:id="1196" w:name="_Toc29124"/>
      <w:bookmarkStart w:id="1197" w:name="_Toc26256"/>
      <w:bookmarkStart w:id="1198" w:name="_Toc14980"/>
      <w:bookmarkStart w:id="1199" w:name="_Toc1159"/>
      <w:bookmarkStart w:id="1200" w:name="_Toc9825"/>
      <w:bookmarkStart w:id="1201" w:name="_Toc16829"/>
      <w:bookmarkStart w:id="1202" w:name="_Toc23216"/>
      <w:bookmarkStart w:id="1203" w:name="_Toc29182"/>
      <w:bookmarkStart w:id="1204" w:name="_Toc14736"/>
      <w:bookmarkStart w:id="1205" w:name="_Toc16273"/>
      <w:bookmarkStart w:id="1206" w:name="_Toc31444"/>
      <w:bookmarkStart w:id="1207" w:name="_Toc5041"/>
      <w:bookmarkStart w:id="1208" w:name="_Toc24756"/>
      <w:bookmarkStart w:id="1209" w:name="_Toc22908"/>
      <w:bookmarkStart w:id="1210" w:name="_Toc7642"/>
      <w:r>
        <w:rPr>
          <w:rFonts w:ascii="Arial" w:eastAsia="Times New Roman" w:hAnsi="Arial" w:cs="Arial"/>
          <w:color w:val="auto"/>
        </w:rPr>
        <w:t>Communication plan</w:t>
      </w:r>
      <w:bookmarkEnd w:id="1194"/>
      <w:bookmarkEnd w:id="1195"/>
      <w:bookmarkEnd w:id="1196"/>
      <w:bookmarkEnd w:id="1197"/>
      <w:bookmarkEnd w:id="1198"/>
      <w:bookmarkEnd w:id="1199"/>
      <w:bookmarkEnd w:id="1200"/>
      <w:bookmarkEnd w:id="1201"/>
      <w:bookmarkEnd w:id="1202"/>
      <w:bookmarkEnd w:id="1203"/>
      <w:r>
        <w:rPr>
          <w:rFonts w:ascii="Arial" w:eastAsia="Times New Roman" w:hAnsi="Arial" w:cs="Arial"/>
          <w:color w:val="auto"/>
        </w:rPr>
        <w:t xml:space="preserve"> </w:t>
      </w:r>
      <w:bookmarkEnd w:id="1204"/>
      <w:bookmarkEnd w:id="1205"/>
      <w:bookmarkEnd w:id="1206"/>
      <w:bookmarkEnd w:id="1207"/>
      <w:bookmarkEnd w:id="1208"/>
      <w:bookmarkEnd w:id="1209"/>
      <w:bookmarkEnd w:id="1210"/>
    </w:p>
    <w:p w14:paraId="0428CCE9" w14:textId="77777777" w:rsidR="007B159C" w:rsidRDefault="00000000">
      <w:pPr>
        <w:rPr>
          <w:rFonts w:ascii="Arial" w:hAnsi="Arial" w:cs="Arial"/>
        </w:rPr>
      </w:pPr>
      <w:r>
        <w:rPr>
          <w:rFonts w:ascii="Arial" w:hAnsi="Arial" w:cs="Arial"/>
        </w:rPr>
        <w:t xml:space="preserve">This strategy will be communicated to all stakeholders for information and ownership as well as for informing them of their various  roles and benefits from the strategy. The communication will take  government agencies, private sector, development  partners, academia, and civil society among others. Messages at national, ministerial, sectoral, and local community levels. In addition,  the Parliament, Judiciary, and  the Cabinet covered in the communication plan. </w:t>
      </w:r>
    </w:p>
    <w:p w14:paraId="2C49C343" w14:textId="77777777" w:rsidR="007B159C" w:rsidRDefault="00000000">
      <w:pPr>
        <w:pStyle w:val="Heading2"/>
        <w:rPr>
          <w:rStyle w:val="Hyperlink"/>
          <w:rFonts w:cs="Arial"/>
          <w:b/>
          <w:bCs/>
          <w:color w:val="auto"/>
        </w:rPr>
      </w:pPr>
      <w:bookmarkStart w:id="1211" w:name="_Toc32020"/>
      <w:r>
        <w:rPr>
          <w:b/>
          <w:bCs/>
          <w:color w:val="auto"/>
        </w:rPr>
        <w:lastRenderedPageBreak/>
        <w:t>5.1 Objectives</w:t>
      </w:r>
      <w:bookmarkEnd w:id="1211"/>
      <w:r>
        <w:rPr>
          <w:b/>
          <w:bCs/>
          <w:color w:val="auto"/>
        </w:rPr>
        <w:tab/>
      </w:r>
    </w:p>
    <w:p w14:paraId="24D4B928" w14:textId="77777777" w:rsidR="007B159C" w:rsidRDefault="00000000">
      <w:pPr>
        <w:pStyle w:val="MediumGrid1-Accent21"/>
        <w:spacing w:after="0" w:line="276" w:lineRule="auto"/>
        <w:ind w:left="0"/>
        <w:rPr>
          <w:rFonts w:ascii="Arial" w:hAnsi="Arial" w:cs="Arial"/>
          <w:color w:val="auto"/>
          <w:sz w:val="22"/>
        </w:rPr>
      </w:pPr>
      <w:r>
        <w:rPr>
          <w:rFonts w:ascii="Arial" w:hAnsi="Arial" w:cs="Arial"/>
          <w:color w:val="auto"/>
          <w:sz w:val="22"/>
        </w:rPr>
        <w:t>The objectives of the Communication Plan are:</w:t>
      </w:r>
    </w:p>
    <w:p w14:paraId="0FD008E1"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link the Strategy to the national vision and development priorities and link institutional ICT strategies with national Digital Transformation Strategy;</w:t>
      </w:r>
    </w:p>
    <w:p w14:paraId="3AF14EF2"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explain the legislative needs to operationalize the Digital Transformation Strategy;</w:t>
      </w:r>
    </w:p>
    <w:p w14:paraId="566E5E06"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explain Digital Transformation Strategy priorities to all ministries, and social, economic, and political sectors of the economy</w:t>
      </w:r>
    </w:p>
    <w:p w14:paraId="6319EA4A"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explain the rights and obligations of citizens and service providers for a vibrant Digital Economy and ICT sector;</w:t>
      </w:r>
    </w:p>
    <w:p w14:paraId="743DF81D"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explain sectoral priorities and projects to Departments and Agencies within each Ministry</w:t>
      </w:r>
    </w:p>
    <w:p w14:paraId="08646B92"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explain opportunities for innovation in the ICT sector necessary to improve efficiency and create more jobs for/by innovators</w:t>
      </w:r>
    </w:p>
    <w:p w14:paraId="0F7F7D69" w14:textId="77777777" w:rsidR="007B159C" w:rsidRDefault="00000000">
      <w:pPr>
        <w:pStyle w:val="NormalWeb"/>
        <w:numPr>
          <w:ilvl w:val="0"/>
          <w:numId w:val="81"/>
        </w:numPr>
        <w:spacing w:beforeAutospacing="0" w:after="8" w:afterAutospacing="0" w:line="276" w:lineRule="auto"/>
        <w:ind w:right="7"/>
        <w:contextualSpacing/>
        <w:jc w:val="both"/>
        <w:rPr>
          <w:rFonts w:ascii="Arial" w:hAnsi="Arial" w:cs="Arial"/>
          <w:sz w:val="22"/>
          <w:szCs w:val="22"/>
        </w:rPr>
      </w:pPr>
      <w:r>
        <w:rPr>
          <w:rFonts w:ascii="Arial" w:hAnsi="Arial" w:cs="Arial"/>
          <w:sz w:val="22"/>
          <w:szCs w:val="22"/>
        </w:rPr>
        <w:t>To communicate to potential partners - investors and collaborators - on opportunities in the ICT sector and Digital Economy in the Gambia</w:t>
      </w:r>
    </w:p>
    <w:p w14:paraId="28FACF8E" w14:textId="77777777" w:rsidR="007B159C" w:rsidRDefault="007B159C">
      <w:pPr>
        <w:rPr>
          <w:rStyle w:val="Hyperlink"/>
          <w:rFonts w:ascii="Arial" w:hAnsi="Arial" w:cs="Arial"/>
          <w:color w:val="auto"/>
        </w:rPr>
      </w:pPr>
    </w:p>
    <w:p w14:paraId="38F94D15" w14:textId="77777777" w:rsidR="007B159C" w:rsidRDefault="00000000">
      <w:pPr>
        <w:pStyle w:val="Heading2"/>
        <w:rPr>
          <w:rStyle w:val="Hyperlink"/>
          <w:rFonts w:cs="Arial"/>
          <w:b/>
          <w:bCs/>
          <w:color w:val="auto"/>
          <w:u w:val="none"/>
        </w:rPr>
      </w:pPr>
      <w:bookmarkStart w:id="1212" w:name="_Toc30877"/>
      <w:r>
        <w:rPr>
          <w:rStyle w:val="Hyperlink"/>
          <w:rFonts w:cs="Arial"/>
          <w:b/>
          <w:bCs/>
          <w:color w:val="auto"/>
          <w:u w:val="none"/>
        </w:rPr>
        <w:t>5.2 Target audience</w:t>
      </w:r>
      <w:bookmarkEnd w:id="1212"/>
      <w:r>
        <w:rPr>
          <w:rStyle w:val="Hyperlink"/>
          <w:rFonts w:cs="Arial"/>
          <w:b/>
          <w:bCs/>
          <w:color w:val="auto"/>
          <w:u w:val="none"/>
        </w:rPr>
        <w:tab/>
      </w:r>
    </w:p>
    <w:p w14:paraId="4F0EF7F1" w14:textId="77777777" w:rsidR="007B159C" w:rsidRDefault="00000000">
      <w:pPr>
        <w:spacing w:after="8" w:line="276" w:lineRule="auto"/>
        <w:ind w:right="7"/>
        <w:jc w:val="both"/>
        <w:rPr>
          <w:rFonts w:ascii="Arial" w:eastAsia="Times New Roman" w:hAnsi="Arial" w:cs="Arial"/>
          <w:lang w:eastAsia="zh-CN" w:bidi="ar"/>
        </w:rPr>
      </w:pPr>
      <w:r>
        <w:rPr>
          <w:rFonts w:ascii="Arial" w:eastAsia="Times New Roman" w:hAnsi="Arial" w:cs="Arial"/>
          <w:lang w:eastAsia="zh-CN" w:bidi="ar"/>
        </w:rPr>
        <w:t>The audience of the communication include MDAs, Parliament, development partners, investors, service providers, consumers of ICT services, civil society, learning institutions/academia and the general public including local communities comprising adults, youth, children and PWDs. Specific messages will be customized to each of these audiences and communicated to them on regular basis.</w:t>
      </w:r>
    </w:p>
    <w:p w14:paraId="0C4AC62D" w14:textId="77777777" w:rsidR="007B159C" w:rsidRDefault="007B159C">
      <w:pPr>
        <w:spacing w:after="8" w:line="276" w:lineRule="auto"/>
        <w:ind w:right="7"/>
        <w:jc w:val="both"/>
        <w:rPr>
          <w:rFonts w:ascii="Arial" w:eastAsia="Times New Roman" w:hAnsi="Arial" w:cs="Arial"/>
          <w:lang w:eastAsia="zh-CN" w:bidi="ar"/>
        </w:rPr>
      </w:pPr>
    </w:p>
    <w:p w14:paraId="2BA155DC" w14:textId="77777777" w:rsidR="007B159C" w:rsidRDefault="00000000">
      <w:pPr>
        <w:pStyle w:val="Heading2"/>
        <w:rPr>
          <w:rStyle w:val="Hyperlink"/>
          <w:rFonts w:cs="Arial"/>
          <w:b/>
          <w:bCs/>
          <w:color w:val="auto"/>
          <w:u w:val="none"/>
        </w:rPr>
      </w:pPr>
      <w:bookmarkStart w:id="1213" w:name="_Toc29140"/>
      <w:r>
        <w:rPr>
          <w:rStyle w:val="Hyperlink"/>
          <w:rFonts w:cs="Arial"/>
          <w:b/>
          <w:bCs/>
          <w:color w:val="auto"/>
          <w:u w:val="none"/>
        </w:rPr>
        <w:t>5.3 Levels of communication</w:t>
      </w:r>
      <w:bookmarkEnd w:id="1213"/>
      <w:r>
        <w:rPr>
          <w:rStyle w:val="Hyperlink"/>
          <w:rFonts w:cs="Arial"/>
          <w:b/>
          <w:bCs/>
          <w:color w:val="auto"/>
          <w:u w:val="none"/>
        </w:rPr>
        <w:tab/>
      </w:r>
    </w:p>
    <w:p w14:paraId="6767A486" w14:textId="77777777" w:rsidR="007B159C" w:rsidRDefault="00000000">
      <w:pPr>
        <w:spacing w:after="8" w:line="276" w:lineRule="auto"/>
        <w:ind w:right="7"/>
        <w:jc w:val="both"/>
        <w:rPr>
          <w:rFonts w:ascii="Arial" w:hAnsi="Arial" w:cs="Arial"/>
        </w:rPr>
      </w:pPr>
      <w:r>
        <w:rPr>
          <w:rFonts w:ascii="Arial" w:eastAsia="Times New Roman" w:hAnsi="Arial" w:cs="Arial"/>
          <w:lang w:eastAsia="zh-CN" w:bidi="ar"/>
        </w:rPr>
        <w:t>It is envisaged that the communication of the DTS 2023 - 2028 to target audiences will be at least eight levels (Table 7).</w:t>
      </w:r>
    </w:p>
    <w:p w14:paraId="0E1F8D16" w14:textId="77777777" w:rsidR="007B159C" w:rsidRDefault="00000000">
      <w:pPr>
        <w:pStyle w:val="NormalWeb"/>
        <w:keepNext/>
        <w:spacing w:beforeAutospacing="0" w:afterAutospacing="0" w:line="276" w:lineRule="auto"/>
        <w:jc w:val="both"/>
        <w:rPr>
          <w:rFonts w:ascii="Arial" w:hAnsi="Arial" w:cs="Arial"/>
        </w:rPr>
      </w:pPr>
      <w:bookmarkStart w:id="1214" w:name="_Toc91778084"/>
      <w:bookmarkStart w:id="1215" w:name="_Toc91239541"/>
      <w:r>
        <w:rPr>
          <w:rFonts w:ascii="Arial" w:eastAsia="DengXian" w:hAnsi="Arial" w:cs="Arial"/>
          <w:i/>
          <w:iCs/>
          <w:sz w:val="18"/>
          <w:szCs w:val="18"/>
          <w:lang w:bidi="ar"/>
        </w:rPr>
        <w:t xml:space="preserve">Table </w:t>
      </w:r>
      <w:r>
        <w:rPr>
          <w:rFonts w:ascii="Arial" w:eastAsia="DengXian" w:hAnsi="Arial" w:cs="Arial"/>
          <w:i/>
          <w:iCs/>
          <w:sz w:val="18"/>
          <w:szCs w:val="18"/>
          <w:lang w:bidi="ar"/>
        </w:rPr>
        <w:fldChar w:fldCharType="begin"/>
      </w:r>
      <w:r>
        <w:rPr>
          <w:rFonts w:ascii="Arial" w:eastAsia="DengXian" w:hAnsi="Arial" w:cs="Arial"/>
          <w:i/>
          <w:iCs/>
          <w:sz w:val="18"/>
          <w:szCs w:val="18"/>
          <w:lang w:bidi="ar"/>
        </w:rPr>
        <w:instrText xml:space="preserve"> SEQ Table \* ARABIC </w:instrText>
      </w:r>
      <w:r>
        <w:rPr>
          <w:rFonts w:ascii="Arial" w:eastAsia="DengXian" w:hAnsi="Arial" w:cs="Arial"/>
          <w:i/>
          <w:iCs/>
          <w:sz w:val="18"/>
          <w:szCs w:val="18"/>
          <w:lang w:bidi="ar"/>
        </w:rPr>
        <w:fldChar w:fldCharType="separate"/>
      </w:r>
      <w:r>
        <w:rPr>
          <w:rFonts w:ascii="Arial" w:eastAsia="DengXian" w:hAnsi="Arial" w:cs="Arial"/>
          <w:i/>
          <w:iCs/>
          <w:sz w:val="18"/>
          <w:szCs w:val="18"/>
          <w:lang w:bidi="ar"/>
        </w:rPr>
        <w:t>7</w:t>
      </w:r>
      <w:r>
        <w:rPr>
          <w:rFonts w:ascii="Arial" w:eastAsia="DengXian" w:hAnsi="Arial" w:cs="Arial"/>
          <w:i/>
          <w:iCs/>
          <w:sz w:val="18"/>
          <w:szCs w:val="18"/>
          <w:lang w:bidi="ar"/>
        </w:rPr>
        <w:fldChar w:fldCharType="end"/>
      </w:r>
      <w:bookmarkStart w:id="1216" w:name="_Toc27515"/>
      <w:bookmarkStart w:id="1217" w:name="_Toc23263"/>
      <w:bookmarkStart w:id="1218" w:name="_Toc19937"/>
      <w:bookmarkStart w:id="1219" w:name="_Toc20717"/>
      <w:bookmarkStart w:id="1220" w:name="_Toc29276"/>
      <w:bookmarkStart w:id="1221" w:name="_Toc23966"/>
      <w:bookmarkStart w:id="1222" w:name="_Toc10130"/>
      <w:bookmarkStart w:id="1223" w:name="_Toc20334"/>
      <w:bookmarkStart w:id="1224" w:name="_Toc15450"/>
      <w:bookmarkStart w:id="1225" w:name="_Toc30085"/>
      <w:bookmarkStart w:id="1226" w:name="_Toc16747"/>
      <w:bookmarkStart w:id="1227" w:name="_Toc30846"/>
      <w:bookmarkStart w:id="1228" w:name="_Toc26219"/>
      <w:bookmarkStart w:id="1229" w:name="_Toc19477"/>
      <w:bookmarkStart w:id="1230" w:name="_Toc32358"/>
      <w:r>
        <w:rPr>
          <w:rFonts w:ascii="Arial" w:eastAsia="DengXian" w:hAnsi="Arial" w:cs="Arial"/>
          <w:i/>
          <w:iCs/>
          <w:lang w:bidi="ar"/>
        </w:rPr>
        <w:t>: Level of communication and key message</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tbl>
      <w:tblPr>
        <w:tblStyle w:val="TableGrid"/>
        <w:tblW w:w="5000" w:type="pct"/>
        <w:tblInd w:w="0" w:type="dxa"/>
        <w:tblLayout w:type="fixed"/>
        <w:tblLook w:val="04A0" w:firstRow="1" w:lastRow="0" w:firstColumn="1" w:lastColumn="0" w:noHBand="0" w:noVBand="1"/>
      </w:tblPr>
      <w:tblGrid>
        <w:gridCol w:w="3237"/>
        <w:gridCol w:w="6113"/>
      </w:tblGrid>
      <w:tr w:rsidR="007B159C" w14:paraId="5B69DCF0" w14:textId="77777777">
        <w:trPr>
          <w:trHeight w:val="315"/>
          <w:tblHeader/>
        </w:trPr>
        <w:tc>
          <w:tcPr>
            <w:tcW w:w="1730" w:type="pct"/>
            <w:tcBorders>
              <w:top w:val="single" w:sz="4" w:space="0" w:color="auto"/>
              <w:left w:val="single" w:sz="4" w:space="0" w:color="auto"/>
              <w:bottom w:val="single" w:sz="4" w:space="0" w:color="auto"/>
              <w:right w:val="single" w:sz="4" w:space="0" w:color="auto"/>
            </w:tcBorders>
            <w:shd w:val="clear" w:color="auto" w:fill="B4C6E7"/>
            <w:noWrap/>
          </w:tcPr>
          <w:p w14:paraId="6B7447C0" w14:textId="77777777" w:rsidR="007B159C" w:rsidRDefault="00000000">
            <w:pPr>
              <w:spacing w:after="0" w:line="276" w:lineRule="auto"/>
              <w:ind w:left="355" w:right="7" w:hanging="10"/>
              <w:textAlignment w:val="center"/>
              <w:rPr>
                <w:rFonts w:ascii="Arial" w:hAnsi="Arial" w:cs="Arial"/>
                <w:b/>
                <w:bCs/>
                <w:sz w:val="18"/>
                <w:szCs w:val="18"/>
                <w:lang w:eastAsia="zh-CN"/>
              </w:rPr>
            </w:pPr>
            <w:r>
              <w:rPr>
                <w:rFonts w:ascii="Arial" w:eastAsia="SimSun" w:hAnsi="Arial" w:cs="Arial"/>
                <w:b/>
                <w:bCs/>
                <w:sz w:val="18"/>
                <w:szCs w:val="18"/>
                <w:lang w:eastAsia="zh-CN" w:bidi="ar"/>
              </w:rPr>
              <w:t>Level</w:t>
            </w:r>
          </w:p>
        </w:tc>
        <w:tc>
          <w:tcPr>
            <w:tcW w:w="3268" w:type="pct"/>
            <w:tcBorders>
              <w:top w:val="single" w:sz="4" w:space="0" w:color="auto"/>
              <w:left w:val="single" w:sz="4" w:space="0" w:color="auto"/>
              <w:bottom w:val="single" w:sz="4" w:space="0" w:color="auto"/>
              <w:right w:val="single" w:sz="4" w:space="0" w:color="auto"/>
            </w:tcBorders>
            <w:shd w:val="clear" w:color="auto" w:fill="B4C6E7"/>
            <w:noWrap/>
          </w:tcPr>
          <w:p w14:paraId="66F18AE2" w14:textId="77777777" w:rsidR="007B159C" w:rsidRDefault="00000000">
            <w:pPr>
              <w:spacing w:after="0" w:line="276" w:lineRule="auto"/>
              <w:ind w:left="355" w:right="7" w:hanging="10"/>
              <w:textAlignment w:val="center"/>
              <w:rPr>
                <w:rFonts w:ascii="Arial" w:hAnsi="Arial" w:cs="Arial"/>
                <w:b/>
                <w:bCs/>
                <w:sz w:val="18"/>
                <w:szCs w:val="18"/>
                <w:lang w:eastAsia="zh-CN"/>
              </w:rPr>
            </w:pPr>
            <w:r>
              <w:rPr>
                <w:rFonts w:ascii="Arial" w:eastAsia="SimSun" w:hAnsi="Arial" w:cs="Arial"/>
                <w:b/>
                <w:bCs/>
                <w:sz w:val="18"/>
                <w:szCs w:val="18"/>
                <w:lang w:eastAsia="zh-CN" w:bidi="ar"/>
              </w:rPr>
              <w:t>Key message</w:t>
            </w:r>
          </w:p>
        </w:tc>
      </w:tr>
      <w:tr w:rsidR="007B159C" w14:paraId="43124D6B"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074DBF0E"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Presidential level</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4CA723B9"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Linking the strategy to the national vision and development priorities</w:t>
            </w:r>
          </w:p>
        </w:tc>
      </w:tr>
      <w:tr w:rsidR="007B159C" w14:paraId="1BB026F6"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3030DA36"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 xml:space="preserve">Parliamentary level </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5D302960"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 xml:space="preserve">Legislative needs to operationalize the </w:t>
            </w:r>
            <w:r>
              <w:rPr>
                <w:rFonts w:ascii="Arial" w:hAnsi="Arial" w:cs="Arial"/>
                <w:sz w:val="18"/>
                <w:szCs w:val="18"/>
              </w:rPr>
              <w:t>Digital Transformation Strategy;</w:t>
            </w:r>
          </w:p>
        </w:tc>
      </w:tr>
      <w:tr w:rsidR="007B159C" w14:paraId="3FA7CA5E"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4FD37219"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Ministerial level (MOCDE as lead)</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7DCD14E7"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 xml:space="preserve">Targeted ICT and </w:t>
            </w:r>
            <w:r>
              <w:rPr>
                <w:rFonts w:ascii="Arial" w:hAnsi="Arial" w:cs="Arial"/>
                <w:sz w:val="18"/>
                <w:szCs w:val="18"/>
              </w:rPr>
              <w:t>Digital Transformation Strategy</w:t>
            </w:r>
            <w:r>
              <w:rPr>
                <w:rFonts w:ascii="Arial" w:eastAsia="SimSun" w:hAnsi="Arial" w:cs="Arial"/>
                <w:sz w:val="18"/>
                <w:szCs w:val="18"/>
                <w:lang w:eastAsia="zh-CN" w:bidi="ar"/>
              </w:rPr>
              <w:t xml:space="preserve"> objectives and programmes/projects messages/information  to all other Ministries across social, economic, and political sectors of the economy</w:t>
            </w:r>
          </w:p>
        </w:tc>
      </w:tr>
      <w:tr w:rsidR="007B159C" w14:paraId="312C5371"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230B5A15"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 xml:space="preserve">Regulator's level </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058B9A9E" w14:textId="77777777" w:rsidR="007B159C" w:rsidRDefault="00000000">
            <w:pPr>
              <w:numPr>
                <w:ilvl w:val="0"/>
                <w:numId w:val="82"/>
              </w:numPr>
              <w:spacing w:after="0" w:line="276" w:lineRule="auto"/>
              <w:ind w:right="7"/>
              <w:jc w:val="left"/>
              <w:textAlignment w:val="center"/>
              <w:rPr>
                <w:rFonts w:ascii="Arial" w:eastAsia="SimSun" w:hAnsi="Arial" w:cs="Arial"/>
                <w:sz w:val="18"/>
                <w:szCs w:val="18"/>
                <w:lang w:eastAsia="zh-CN" w:bidi="ar"/>
              </w:rPr>
            </w:pPr>
            <w:r>
              <w:rPr>
                <w:rFonts w:ascii="Arial" w:eastAsia="SimSun" w:hAnsi="Arial" w:cs="Arial"/>
                <w:sz w:val="18"/>
                <w:szCs w:val="18"/>
                <w:lang w:eastAsia="zh-CN" w:bidi="ar"/>
              </w:rPr>
              <w:t>Rights and obligations of citizens and service providers for a vibrant ICT sector and Digital Economy</w:t>
            </w:r>
          </w:p>
          <w:p w14:paraId="57B761B5" w14:textId="77777777" w:rsidR="007B159C" w:rsidRDefault="00000000">
            <w:pPr>
              <w:numPr>
                <w:ilvl w:val="0"/>
                <w:numId w:val="82"/>
              </w:numPr>
              <w:spacing w:after="0" w:line="276" w:lineRule="auto"/>
              <w:ind w:right="7"/>
              <w:jc w:val="left"/>
              <w:textAlignment w:val="center"/>
              <w:rPr>
                <w:rFonts w:ascii="Arial" w:eastAsia="SimSun" w:hAnsi="Arial" w:cs="Arial"/>
                <w:sz w:val="18"/>
                <w:szCs w:val="18"/>
                <w:lang w:eastAsia="zh-CN" w:bidi="ar"/>
              </w:rPr>
            </w:pPr>
            <w:r>
              <w:rPr>
                <w:rFonts w:ascii="Arial" w:eastAsia="SimSun" w:hAnsi="Arial" w:cs="Arial"/>
                <w:sz w:val="18"/>
                <w:szCs w:val="18"/>
                <w:lang w:eastAsia="zh-CN" w:bidi="ar"/>
              </w:rPr>
              <w:t>ICT sector regulations</w:t>
            </w:r>
          </w:p>
        </w:tc>
      </w:tr>
      <w:tr w:rsidR="007B159C" w14:paraId="6BBDAAA2"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0C89E51B"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MDAs level</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2126E220"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Sector (e.g., health) priorities and projects to departments within each ministry</w:t>
            </w:r>
          </w:p>
        </w:tc>
      </w:tr>
      <w:tr w:rsidR="007B159C" w14:paraId="7CACD88D"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6647EDDA"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Business and entrepreneurship</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707CBEB3"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SimSun" w:hAnsi="Arial" w:cs="Arial"/>
                <w:sz w:val="18"/>
                <w:szCs w:val="18"/>
                <w:lang w:eastAsia="zh-CN" w:bidi="ar"/>
              </w:rPr>
              <w:t>Opportunities for innovation in the ICT sector/Digital Economy necessary to improve efficiency and create more jobs by innovators</w:t>
            </w:r>
          </w:p>
        </w:tc>
      </w:tr>
      <w:tr w:rsidR="007B159C" w14:paraId="5DC57394"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0DFC9F6C"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Times New Roman" w:hAnsi="Arial" w:cs="Arial"/>
                <w:sz w:val="18"/>
                <w:szCs w:val="18"/>
                <w:lang w:eastAsia="zh-CN" w:bidi="ar"/>
              </w:rPr>
              <w:t>Development partners</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2F7CB200"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Times New Roman" w:hAnsi="Arial" w:cs="Arial"/>
                <w:sz w:val="18"/>
                <w:szCs w:val="18"/>
                <w:lang w:eastAsia="zh-CN" w:bidi="ar"/>
              </w:rPr>
              <w:t>Opportunities for investment, partnerships, and collaboration in the Digital Economy in The Gambia</w:t>
            </w:r>
          </w:p>
        </w:tc>
      </w:tr>
      <w:tr w:rsidR="007B159C" w14:paraId="0E7C3081" w14:textId="77777777">
        <w:trPr>
          <w:trHeight w:val="300"/>
        </w:trPr>
        <w:tc>
          <w:tcPr>
            <w:tcW w:w="1730" w:type="pct"/>
            <w:tcBorders>
              <w:top w:val="single" w:sz="4" w:space="0" w:color="auto"/>
              <w:left w:val="single" w:sz="4" w:space="0" w:color="auto"/>
              <w:bottom w:val="single" w:sz="4" w:space="0" w:color="auto"/>
              <w:right w:val="single" w:sz="4" w:space="0" w:color="auto"/>
            </w:tcBorders>
            <w:shd w:val="clear" w:color="auto" w:fill="auto"/>
            <w:noWrap/>
          </w:tcPr>
          <w:p w14:paraId="7AEFDCD6" w14:textId="77777777" w:rsidR="007B159C" w:rsidRDefault="00000000">
            <w:pPr>
              <w:spacing w:after="0" w:line="276" w:lineRule="auto"/>
              <w:ind w:right="7"/>
              <w:jc w:val="left"/>
              <w:textAlignment w:val="center"/>
              <w:rPr>
                <w:rFonts w:ascii="Arial" w:hAnsi="Arial" w:cs="Arial"/>
                <w:sz w:val="18"/>
                <w:szCs w:val="18"/>
                <w:lang w:eastAsia="zh-CN"/>
              </w:rPr>
            </w:pPr>
            <w:r>
              <w:rPr>
                <w:rFonts w:ascii="Arial" w:eastAsia="Times New Roman" w:hAnsi="Arial" w:cs="Arial"/>
                <w:sz w:val="18"/>
                <w:szCs w:val="18"/>
                <w:lang w:eastAsia="zh-CN" w:bidi="ar"/>
              </w:rPr>
              <w:t>Community Level</w:t>
            </w:r>
          </w:p>
        </w:tc>
        <w:tc>
          <w:tcPr>
            <w:tcW w:w="3268" w:type="pct"/>
            <w:tcBorders>
              <w:top w:val="single" w:sz="4" w:space="0" w:color="auto"/>
              <w:left w:val="single" w:sz="4" w:space="0" w:color="auto"/>
              <w:bottom w:val="single" w:sz="4" w:space="0" w:color="auto"/>
              <w:right w:val="single" w:sz="4" w:space="0" w:color="auto"/>
            </w:tcBorders>
            <w:shd w:val="clear" w:color="auto" w:fill="auto"/>
            <w:noWrap/>
          </w:tcPr>
          <w:p w14:paraId="5EF80968" w14:textId="77777777" w:rsidR="007B159C" w:rsidRDefault="00000000">
            <w:pPr>
              <w:numPr>
                <w:ilvl w:val="0"/>
                <w:numId w:val="83"/>
              </w:numPr>
              <w:spacing w:after="0" w:line="276" w:lineRule="auto"/>
              <w:ind w:left="0" w:right="7" w:firstLine="0"/>
              <w:jc w:val="left"/>
              <w:textAlignment w:val="center"/>
              <w:rPr>
                <w:rFonts w:ascii="Arial" w:hAnsi="Arial" w:cs="Arial"/>
                <w:sz w:val="18"/>
                <w:szCs w:val="18"/>
                <w:lang w:eastAsia="zh-CN"/>
              </w:rPr>
            </w:pPr>
            <w:r>
              <w:rPr>
                <w:rFonts w:ascii="Arial" w:eastAsia="Times New Roman" w:hAnsi="Arial" w:cs="Arial"/>
                <w:sz w:val="18"/>
                <w:szCs w:val="18"/>
                <w:lang w:eastAsia="zh-CN" w:bidi="ar"/>
              </w:rPr>
              <w:t>Benefits of ICTs and how to use them</w:t>
            </w:r>
          </w:p>
          <w:p w14:paraId="6C8DCACC" w14:textId="77777777" w:rsidR="007B159C" w:rsidRDefault="00000000">
            <w:pPr>
              <w:numPr>
                <w:ilvl w:val="0"/>
                <w:numId w:val="83"/>
              </w:numPr>
              <w:spacing w:after="0" w:line="276" w:lineRule="auto"/>
              <w:ind w:left="0" w:right="7" w:firstLine="0"/>
              <w:jc w:val="left"/>
              <w:textAlignment w:val="center"/>
              <w:rPr>
                <w:rFonts w:ascii="Arial" w:hAnsi="Arial" w:cs="Arial"/>
                <w:sz w:val="18"/>
                <w:szCs w:val="18"/>
                <w:lang w:eastAsia="zh-CN"/>
              </w:rPr>
            </w:pPr>
            <w:r>
              <w:rPr>
                <w:rFonts w:ascii="Arial" w:eastAsia="Times New Roman" w:hAnsi="Arial" w:cs="Arial"/>
                <w:sz w:val="18"/>
                <w:szCs w:val="18"/>
                <w:lang w:eastAsia="zh-CN" w:bidi="ar"/>
              </w:rPr>
              <w:t>Rights and obligations with regard to ICTs and Digital Economy</w:t>
            </w:r>
          </w:p>
          <w:p w14:paraId="16A9E328" w14:textId="77777777" w:rsidR="007B159C" w:rsidRDefault="00000000">
            <w:pPr>
              <w:numPr>
                <w:ilvl w:val="0"/>
                <w:numId w:val="83"/>
              </w:numPr>
              <w:spacing w:after="0" w:line="276" w:lineRule="auto"/>
              <w:ind w:left="0" w:right="7" w:firstLine="0"/>
              <w:jc w:val="left"/>
              <w:textAlignment w:val="center"/>
              <w:rPr>
                <w:rFonts w:ascii="Arial" w:hAnsi="Arial" w:cs="Arial"/>
                <w:sz w:val="18"/>
                <w:szCs w:val="18"/>
                <w:lang w:eastAsia="zh-CN"/>
              </w:rPr>
            </w:pPr>
            <w:r>
              <w:rPr>
                <w:rFonts w:ascii="Arial" w:eastAsia="Times New Roman" w:hAnsi="Arial" w:cs="Arial"/>
                <w:sz w:val="18"/>
                <w:szCs w:val="18"/>
                <w:lang w:eastAsia="zh-CN" w:bidi="ar"/>
              </w:rPr>
              <w:t>Cybersecurity and protection of personal data</w:t>
            </w:r>
          </w:p>
        </w:tc>
      </w:tr>
    </w:tbl>
    <w:p w14:paraId="4D5D7677" w14:textId="77777777" w:rsidR="007B159C" w:rsidRDefault="007B159C"/>
    <w:bookmarkStart w:id="1231" w:name="_Toc15407"/>
    <w:p w14:paraId="15969683" w14:textId="77777777" w:rsidR="007B159C" w:rsidRDefault="00000000">
      <w:pPr>
        <w:pStyle w:val="Heading2"/>
        <w:rPr>
          <w:szCs w:val="24"/>
        </w:rPr>
      </w:pPr>
      <w:r>
        <w:fldChar w:fldCharType="begin"/>
      </w:r>
      <w:r>
        <w:rPr>
          <w:szCs w:val="24"/>
        </w:rPr>
        <w:instrText xml:space="preserve"> HYPERLINK "file:///D:\\UNECA\\ZIMBABWE%20NATIONAL%20POLICY%20FOR%20ICT%20Revised%202021_v3.0_FINAL%20DRAFT_clean.docx" \l "_Toc4283 " </w:instrText>
      </w:r>
      <w:r>
        <w:fldChar w:fldCharType="separate"/>
      </w:r>
      <w:r>
        <w:rPr>
          <w:rStyle w:val="Hyperlink"/>
          <w:rFonts w:cs="Arial"/>
          <w:b/>
          <w:bCs/>
          <w:color w:val="auto"/>
          <w:szCs w:val="24"/>
          <w:u w:val="none"/>
        </w:rPr>
        <w:t>5.4 Frequency of communication</w:t>
      </w:r>
      <w:r>
        <w:rPr>
          <w:rStyle w:val="Hyperlink"/>
          <w:rFonts w:cs="Arial"/>
          <w:b/>
          <w:bCs/>
          <w:color w:val="auto"/>
          <w:szCs w:val="24"/>
          <w:u w:val="none"/>
        </w:rPr>
        <w:tab/>
      </w:r>
      <w:r>
        <w:rPr>
          <w:rStyle w:val="Hyperlink"/>
          <w:rFonts w:cs="Arial"/>
          <w:b/>
          <w:bCs/>
          <w:color w:val="auto"/>
          <w:szCs w:val="24"/>
          <w:u w:val="none"/>
        </w:rPr>
        <w:fldChar w:fldCharType="end"/>
      </w:r>
      <w:bookmarkEnd w:id="1231"/>
    </w:p>
    <w:p w14:paraId="4D18ECEA" w14:textId="77777777" w:rsidR="007B159C" w:rsidRDefault="00000000">
      <w:pPr>
        <w:spacing w:after="8" w:line="240" w:lineRule="auto"/>
        <w:ind w:right="7"/>
        <w:jc w:val="both"/>
        <w:rPr>
          <w:rFonts w:ascii="Arial" w:hAnsi="Arial" w:cs="Arial"/>
        </w:rPr>
      </w:pPr>
      <w:r>
        <w:rPr>
          <w:rFonts w:ascii="Arial" w:eastAsia="Times New Roman" w:hAnsi="Arial" w:cs="Arial"/>
          <w:lang w:eastAsia="zh-CN" w:bidi="ar"/>
        </w:rPr>
        <w:t xml:space="preserve">It is desirable that communication of the policy be at appropriate regular intervals with clear message. In this regard, the frequency of communication on the DTS 2023-2028 be as follows (Table 8): </w:t>
      </w:r>
    </w:p>
    <w:p w14:paraId="5045B83B" w14:textId="77777777" w:rsidR="007B159C" w:rsidRDefault="00000000">
      <w:pPr>
        <w:pStyle w:val="NormalWeb"/>
        <w:keepNext/>
        <w:spacing w:before="120" w:beforeAutospacing="0" w:afterAutospacing="0" w:line="276" w:lineRule="auto"/>
        <w:jc w:val="both"/>
        <w:rPr>
          <w:rFonts w:ascii="Arial" w:hAnsi="Arial" w:cs="Arial"/>
          <w:sz w:val="22"/>
          <w:szCs w:val="22"/>
        </w:rPr>
      </w:pPr>
      <w:bookmarkStart w:id="1232" w:name="_Toc91778085"/>
      <w:bookmarkStart w:id="1233" w:name="_Toc91239542"/>
      <w:r>
        <w:rPr>
          <w:rFonts w:ascii="Arial" w:eastAsia="DengXian" w:hAnsi="Arial" w:cs="Arial"/>
          <w:i/>
          <w:iCs/>
          <w:sz w:val="22"/>
          <w:szCs w:val="22"/>
          <w:lang w:bidi="ar"/>
        </w:rPr>
        <w:t xml:space="preserve">Table </w:t>
      </w:r>
      <w:r>
        <w:rPr>
          <w:rFonts w:ascii="Arial" w:eastAsia="DengXian" w:hAnsi="Arial" w:cs="Arial"/>
          <w:i/>
          <w:iCs/>
          <w:sz w:val="22"/>
          <w:szCs w:val="22"/>
          <w:lang w:bidi="ar"/>
        </w:rPr>
        <w:fldChar w:fldCharType="begin"/>
      </w:r>
      <w:r>
        <w:rPr>
          <w:rFonts w:ascii="Arial" w:eastAsia="DengXian" w:hAnsi="Arial" w:cs="Arial"/>
          <w:i/>
          <w:iCs/>
          <w:sz w:val="22"/>
          <w:szCs w:val="22"/>
          <w:lang w:bidi="ar"/>
        </w:rPr>
        <w:instrText xml:space="preserve"> SEQ Table \* ARABIC </w:instrText>
      </w:r>
      <w:r>
        <w:rPr>
          <w:rFonts w:ascii="Arial" w:eastAsia="DengXian" w:hAnsi="Arial" w:cs="Arial"/>
          <w:i/>
          <w:iCs/>
          <w:sz w:val="22"/>
          <w:szCs w:val="22"/>
          <w:lang w:bidi="ar"/>
        </w:rPr>
        <w:fldChar w:fldCharType="separate"/>
      </w:r>
      <w:r>
        <w:rPr>
          <w:rFonts w:ascii="Arial" w:eastAsia="DengXian" w:hAnsi="Arial" w:cs="Arial"/>
          <w:i/>
          <w:iCs/>
          <w:sz w:val="22"/>
          <w:szCs w:val="22"/>
          <w:lang w:bidi="ar"/>
        </w:rPr>
        <w:t>8</w:t>
      </w:r>
      <w:r>
        <w:rPr>
          <w:rFonts w:ascii="Arial" w:eastAsia="DengXian" w:hAnsi="Arial" w:cs="Arial"/>
          <w:i/>
          <w:iCs/>
          <w:sz w:val="22"/>
          <w:szCs w:val="22"/>
          <w:lang w:bidi="ar"/>
        </w:rPr>
        <w:fldChar w:fldCharType="end"/>
      </w:r>
      <w:bookmarkStart w:id="1234" w:name="_Toc23431"/>
      <w:bookmarkStart w:id="1235" w:name="_Toc8601"/>
      <w:bookmarkStart w:id="1236" w:name="_Toc23524"/>
      <w:bookmarkStart w:id="1237" w:name="_Toc25280"/>
      <w:bookmarkStart w:id="1238" w:name="_Toc19442"/>
      <w:bookmarkStart w:id="1239" w:name="_Toc27324"/>
      <w:bookmarkStart w:id="1240" w:name="_Toc7630"/>
      <w:bookmarkStart w:id="1241" w:name="_Toc6605"/>
      <w:bookmarkStart w:id="1242" w:name="_Toc14481"/>
      <w:bookmarkStart w:id="1243" w:name="_Toc21800"/>
      <w:bookmarkStart w:id="1244" w:name="_Toc14157"/>
      <w:bookmarkStart w:id="1245" w:name="_Toc25708"/>
      <w:bookmarkStart w:id="1246" w:name="_Toc3042"/>
      <w:bookmarkStart w:id="1247" w:name="_Toc13065"/>
      <w:r>
        <w:rPr>
          <w:rFonts w:ascii="Arial" w:eastAsia="DengXian" w:hAnsi="Arial" w:cs="Arial"/>
          <w:i/>
          <w:iCs/>
          <w:sz w:val="22"/>
          <w:szCs w:val="22"/>
          <w:lang w:bidi="ar"/>
        </w:rPr>
        <w:t>: Communication frequency for DTS 2023-202</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rFonts w:ascii="Arial" w:eastAsia="DengXian" w:hAnsi="Arial" w:cs="Arial"/>
          <w:i/>
          <w:iCs/>
          <w:sz w:val="22"/>
          <w:szCs w:val="22"/>
          <w:lang w:bidi="ar"/>
        </w:rPr>
        <w:t>8</w:t>
      </w:r>
      <w:bookmarkEnd w:id="1247"/>
    </w:p>
    <w:tbl>
      <w:tblPr>
        <w:tblStyle w:val="TableGrid"/>
        <w:tblW w:w="0" w:type="auto"/>
        <w:tblInd w:w="0" w:type="dxa"/>
        <w:tblLook w:val="04A0" w:firstRow="1" w:lastRow="0" w:firstColumn="1" w:lastColumn="0" w:noHBand="0" w:noVBand="1"/>
      </w:tblPr>
      <w:tblGrid>
        <w:gridCol w:w="5119"/>
        <w:gridCol w:w="2195"/>
        <w:gridCol w:w="1928"/>
      </w:tblGrid>
      <w:tr w:rsidR="007B159C" w14:paraId="50B60277" w14:textId="77777777">
        <w:trPr>
          <w:tblHeader/>
        </w:trPr>
        <w:tc>
          <w:tcPr>
            <w:tcW w:w="5119" w:type="dxa"/>
            <w:tcBorders>
              <w:top w:val="single" w:sz="4" w:space="0" w:color="auto"/>
              <w:left w:val="single" w:sz="4" w:space="0" w:color="auto"/>
              <w:bottom w:val="single" w:sz="4" w:space="0" w:color="auto"/>
              <w:right w:val="single" w:sz="4" w:space="0" w:color="auto"/>
            </w:tcBorders>
            <w:shd w:val="clear" w:color="auto" w:fill="B4C6E7"/>
          </w:tcPr>
          <w:p w14:paraId="1DB98681" w14:textId="77777777" w:rsidR="007B159C" w:rsidRDefault="00000000">
            <w:pPr>
              <w:spacing w:after="0" w:line="276" w:lineRule="auto"/>
              <w:ind w:left="-27" w:right="7" w:firstLine="27"/>
              <w:rPr>
                <w:rFonts w:ascii="Arial" w:hAnsi="Arial" w:cs="Arial"/>
                <w:b/>
                <w:bCs/>
                <w:sz w:val="18"/>
                <w:szCs w:val="18"/>
                <w:lang w:eastAsia="zh-CN"/>
              </w:rPr>
            </w:pPr>
            <w:r>
              <w:rPr>
                <w:rFonts w:ascii="Arial" w:eastAsia="Times New Roman" w:hAnsi="Arial" w:cs="Arial"/>
                <w:b/>
                <w:bCs/>
                <w:sz w:val="18"/>
                <w:szCs w:val="18"/>
                <w:lang w:eastAsia="zh-CN" w:bidi="ar"/>
              </w:rPr>
              <w:t>Method of communication</w:t>
            </w:r>
          </w:p>
        </w:tc>
        <w:tc>
          <w:tcPr>
            <w:tcW w:w="2195" w:type="dxa"/>
            <w:tcBorders>
              <w:top w:val="single" w:sz="4" w:space="0" w:color="auto"/>
              <w:left w:val="single" w:sz="4" w:space="0" w:color="auto"/>
              <w:bottom w:val="single" w:sz="4" w:space="0" w:color="auto"/>
              <w:right w:val="single" w:sz="4" w:space="0" w:color="auto"/>
            </w:tcBorders>
            <w:shd w:val="clear" w:color="auto" w:fill="B4C6E7"/>
          </w:tcPr>
          <w:p w14:paraId="7169B8E2" w14:textId="77777777" w:rsidR="007B159C" w:rsidRDefault="00000000">
            <w:pPr>
              <w:spacing w:after="0" w:line="276" w:lineRule="auto"/>
              <w:ind w:left="-27" w:right="7" w:firstLine="27"/>
              <w:rPr>
                <w:rFonts w:ascii="Arial" w:hAnsi="Arial" w:cs="Arial"/>
                <w:b/>
                <w:bCs/>
                <w:sz w:val="18"/>
                <w:szCs w:val="18"/>
                <w:lang w:eastAsia="zh-CN"/>
              </w:rPr>
            </w:pPr>
            <w:r>
              <w:rPr>
                <w:rFonts w:ascii="Arial" w:eastAsia="Times New Roman" w:hAnsi="Arial" w:cs="Arial"/>
                <w:b/>
                <w:bCs/>
                <w:sz w:val="18"/>
                <w:szCs w:val="18"/>
                <w:lang w:eastAsia="zh-CN" w:bidi="ar"/>
              </w:rPr>
              <w:t>Frequency</w:t>
            </w:r>
          </w:p>
        </w:tc>
        <w:tc>
          <w:tcPr>
            <w:tcW w:w="1928" w:type="dxa"/>
            <w:tcBorders>
              <w:top w:val="single" w:sz="4" w:space="0" w:color="auto"/>
              <w:left w:val="single" w:sz="4" w:space="0" w:color="auto"/>
              <w:bottom w:val="single" w:sz="4" w:space="0" w:color="auto"/>
              <w:right w:val="single" w:sz="4" w:space="0" w:color="auto"/>
            </w:tcBorders>
            <w:shd w:val="clear" w:color="auto" w:fill="B4C6E7"/>
          </w:tcPr>
          <w:p w14:paraId="7FE6B4E0" w14:textId="77777777" w:rsidR="007B159C" w:rsidRDefault="00000000">
            <w:pPr>
              <w:spacing w:after="0" w:line="276" w:lineRule="auto"/>
              <w:ind w:left="-27" w:right="7" w:firstLine="27"/>
              <w:rPr>
                <w:rFonts w:ascii="Arial" w:hAnsi="Arial" w:cs="Arial"/>
                <w:b/>
                <w:bCs/>
                <w:sz w:val="18"/>
                <w:szCs w:val="18"/>
                <w:lang w:eastAsia="zh-CN"/>
              </w:rPr>
            </w:pPr>
            <w:r>
              <w:rPr>
                <w:rFonts w:ascii="Arial" w:eastAsia="Times New Roman" w:hAnsi="Arial" w:cs="Arial"/>
                <w:b/>
                <w:bCs/>
                <w:sz w:val="18"/>
                <w:szCs w:val="18"/>
                <w:lang w:eastAsia="zh-CN" w:bidi="ar"/>
              </w:rPr>
              <w:t>Responsibility</w:t>
            </w:r>
          </w:p>
        </w:tc>
      </w:tr>
      <w:tr w:rsidR="007B159C" w14:paraId="0E931BF1"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71896A44"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 xml:space="preserve">Address to the Nation </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3FBEA724"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Annually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101EF469"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Presidency</w:t>
            </w:r>
          </w:p>
        </w:tc>
      </w:tr>
      <w:tr w:rsidR="007B159C" w14:paraId="3E69AE8A"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3CA39E14"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Address to the Sector</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6BF44193"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Bi-annually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14849C3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MOCDE</w:t>
            </w:r>
          </w:p>
        </w:tc>
      </w:tr>
      <w:tr w:rsidR="007B159C" w14:paraId="5B4A9E38"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7759C5B0"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Sector Report</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4A01DDCF"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Quarterly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44A72531"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PURA</w:t>
            </w:r>
          </w:p>
        </w:tc>
      </w:tr>
      <w:tr w:rsidR="007B159C" w14:paraId="2F216FD2"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58A4A6E1"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ICT investment forum</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3FA2EC1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Bi-annually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68480CD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MOCDE</w:t>
            </w:r>
          </w:p>
        </w:tc>
      </w:tr>
      <w:tr w:rsidR="007B159C" w14:paraId="1AD0777F"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30CB8B5B"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Briefing of Parliament Committee on ICTs</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0BADE12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Quarterly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28A34666"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MOCDE</w:t>
            </w:r>
          </w:p>
        </w:tc>
      </w:tr>
      <w:tr w:rsidR="007B159C" w14:paraId="2F098AA4"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4A84FEB4"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Press release, opinion editorial, features</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6B2C28BD"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Monthly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1823C356"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PURA</w:t>
            </w:r>
          </w:p>
        </w:tc>
      </w:tr>
      <w:tr w:rsidR="007B159C" w14:paraId="23B0A680"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1C188B99"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Brochures, posters, letters, leaflets</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74B03423"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Continuous</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26CD0E77" w14:textId="77777777" w:rsidR="007B159C" w:rsidRDefault="00000000">
            <w:pPr>
              <w:spacing w:after="0" w:line="276" w:lineRule="auto"/>
              <w:ind w:left="-27" w:right="7" w:firstLine="27"/>
              <w:rPr>
                <w:rFonts w:ascii="Arial" w:hAnsi="Arial" w:cs="Arial"/>
                <w:sz w:val="18"/>
                <w:szCs w:val="18"/>
                <w:lang w:eastAsia="zh-CN"/>
              </w:rPr>
            </w:pPr>
            <w:r>
              <w:rPr>
                <w:rFonts w:ascii="Arial" w:hAnsi="Arial" w:cs="Arial"/>
                <w:sz w:val="18"/>
                <w:szCs w:val="18"/>
                <w:lang w:eastAsia="zh-CN"/>
              </w:rPr>
              <w:t>PURA</w:t>
            </w:r>
          </w:p>
        </w:tc>
      </w:tr>
      <w:tr w:rsidR="007B159C" w14:paraId="2DD831D8"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4AF049FA"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Online media</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7F52CE9D"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Continuous</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26CD523A" w14:textId="77777777" w:rsidR="007B159C" w:rsidRDefault="00000000">
            <w:pPr>
              <w:spacing w:after="0" w:line="276" w:lineRule="auto"/>
              <w:ind w:left="-27" w:right="7" w:firstLine="27"/>
              <w:rPr>
                <w:rFonts w:ascii="Arial" w:hAnsi="Arial" w:cs="Arial"/>
                <w:sz w:val="18"/>
                <w:szCs w:val="18"/>
                <w:lang w:eastAsia="zh-CN"/>
              </w:rPr>
            </w:pPr>
            <w:r>
              <w:rPr>
                <w:rFonts w:ascii="Arial" w:hAnsi="Arial" w:cs="Arial"/>
                <w:sz w:val="18"/>
                <w:szCs w:val="18"/>
                <w:lang w:eastAsia="zh-CN"/>
              </w:rPr>
              <w:t>PURA</w:t>
            </w:r>
          </w:p>
        </w:tc>
      </w:tr>
      <w:tr w:rsidR="007B159C" w14:paraId="63B1A73B"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59FCFCD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Conferences e.g., ICT Day, workshop, stakeholder consultation</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597CA7FC"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Quarterly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1E454D42"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MOCDE</w:t>
            </w:r>
          </w:p>
        </w:tc>
      </w:tr>
      <w:tr w:rsidR="007B159C" w14:paraId="7CE9A992" w14:textId="77777777">
        <w:tc>
          <w:tcPr>
            <w:tcW w:w="5119" w:type="dxa"/>
            <w:tcBorders>
              <w:top w:val="single" w:sz="4" w:space="0" w:color="auto"/>
              <w:left w:val="single" w:sz="4" w:space="0" w:color="auto"/>
              <w:bottom w:val="single" w:sz="4" w:space="0" w:color="auto"/>
              <w:right w:val="single" w:sz="4" w:space="0" w:color="auto"/>
            </w:tcBorders>
            <w:shd w:val="clear" w:color="auto" w:fill="auto"/>
          </w:tcPr>
          <w:p w14:paraId="31695C80"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Advertising: Print, Radio, and Television</w:t>
            </w: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320E5AB7"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Quarterly</w:t>
            </w:r>
          </w:p>
        </w:tc>
        <w:tc>
          <w:tcPr>
            <w:tcW w:w="1928" w:type="dxa"/>
            <w:tcBorders>
              <w:top w:val="single" w:sz="4" w:space="0" w:color="auto"/>
              <w:left w:val="single" w:sz="4" w:space="0" w:color="auto"/>
              <w:bottom w:val="single" w:sz="4" w:space="0" w:color="auto"/>
              <w:right w:val="single" w:sz="4" w:space="0" w:color="auto"/>
            </w:tcBorders>
            <w:shd w:val="clear" w:color="auto" w:fill="auto"/>
          </w:tcPr>
          <w:p w14:paraId="6BBAEB81" w14:textId="77777777" w:rsidR="007B159C" w:rsidRDefault="00000000">
            <w:pPr>
              <w:spacing w:after="0" w:line="276" w:lineRule="auto"/>
              <w:ind w:left="-27" w:right="7" w:firstLine="27"/>
              <w:rPr>
                <w:rFonts w:ascii="Arial" w:hAnsi="Arial" w:cs="Arial"/>
                <w:sz w:val="18"/>
                <w:szCs w:val="18"/>
                <w:lang w:eastAsia="zh-CN"/>
              </w:rPr>
            </w:pPr>
            <w:r>
              <w:rPr>
                <w:rFonts w:ascii="Arial" w:eastAsia="Times New Roman" w:hAnsi="Arial" w:cs="Arial"/>
                <w:sz w:val="18"/>
                <w:szCs w:val="18"/>
                <w:lang w:eastAsia="zh-CN" w:bidi="ar"/>
              </w:rPr>
              <w:t>MOCDE, PURA</w:t>
            </w:r>
          </w:p>
        </w:tc>
      </w:tr>
    </w:tbl>
    <w:p w14:paraId="2B1B5408" w14:textId="77777777" w:rsidR="007B159C" w:rsidRDefault="00000000">
      <w:pPr>
        <w:pStyle w:val="Heading1"/>
        <w:numPr>
          <w:ilvl w:val="0"/>
          <w:numId w:val="5"/>
        </w:numPr>
        <w:rPr>
          <w:rFonts w:ascii="Arial" w:eastAsia="Times New Roman" w:hAnsi="Arial" w:cs="Arial"/>
          <w:color w:val="auto"/>
          <w:sz w:val="28"/>
          <w:szCs w:val="28"/>
        </w:rPr>
      </w:pPr>
      <w:bookmarkStart w:id="1248" w:name="_Toc3056"/>
      <w:bookmarkStart w:id="1249" w:name="_Toc1260"/>
      <w:bookmarkStart w:id="1250" w:name="_Toc16489"/>
      <w:bookmarkStart w:id="1251" w:name="_Toc19274"/>
      <w:bookmarkStart w:id="1252" w:name="_Toc32474"/>
      <w:bookmarkStart w:id="1253" w:name="_Toc2234"/>
      <w:bookmarkStart w:id="1254" w:name="_Toc4792"/>
      <w:bookmarkStart w:id="1255" w:name="_Toc24693"/>
      <w:bookmarkStart w:id="1256" w:name="_Toc18060"/>
      <w:bookmarkStart w:id="1257" w:name="_Toc6062"/>
      <w:bookmarkStart w:id="1258" w:name="_Toc26605"/>
      <w:bookmarkStart w:id="1259" w:name="_Toc22048"/>
      <w:bookmarkStart w:id="1260" w:name="_Toc31752"/>
      <w:bookmarkStart w:id="1261" w:name="_Toc29435"/>
      <w:bookmarkStart w:id="1262" w:name="_Toc6729"/>
      <w:bookmarkStart w:id="1263" w:name="_Toc10623"/>
      <w:bookmarkStart w:id="1264" w:name="_Toc18148"/>
      <w:r>
        <w:rPr>
          <w:rFonts w:ascii="Arial" w:eastAsia="Times New Roman" w:hAnsi="Arial" w:cs="Arial"/>
          <w:color w:val="auto"/>
          <w:sz w:val="28"/>
          <w:szCs w:val="28"/>
        </w:rPr>
        <w:t>Monitoring and Evaluation</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14:paraId="52737279" w14:textId="77777777" w:rsidR="007B159C" w:rsidRDefault="00000000">
      <w:pPr>
        <w:spacing w:before="120" w:after="120" w:line="276" w:lineRule="auto"/>
        <w:jc w:val="both"/>
        <w:rPr>
          <w:rFonts w:ascii="Arial" w:hAnsi="Arial" w:cs="Arial"/>
          <w:sz w:val="24"/>
          <w:szCs w:val="24"/>
        </w:rPr>
      </w:pPr>
      <w:bookmarkStart w:id="1265" w:name="_Toc14846"/>
      <w:bookmarkStart w:id="1266" w:name="_Toc13911"/>
      <w:bookmarkStart w:id="1267" w:name="_Toc9229"/>
      <w:bookmarkStart w:id="1268" w:name="_Toc11958"/>
      <w:bookmarkStart w:id="1269" w:name="_Toc2869"/>
      <w:bookmarkStart w:id="1270" w:name="_Toc24329"/>
      <w:bookmarkStart w:id="1271" w:name="_Toc2755"/>
      <w:bookmarkStart w:id="1272" w:name="_Toc19753"/>
      <w:bookmarkStart w:id="1273" w:name="_Toc4225"/>
      <w:bookmarkStart w:id="1274" w:name="_Toc27661"/>
      <w:bookmarkStart w:id="1275" w:name="_Toc16091"/>
      <w:r>
        <w:rPr>
          <w:rFonts w:ascii="Arial" w:hAnsi="Arial" w:cs="Arial"/>
          <w:szCs w:val="24"/>
        </w:rPr>
        <w:t xml:space="preserve">In view of the dynamism and cross-cutting nature of ICTs, and good practice, this strategy will be continuously monitored and evaluated. A mid-term evaluation will be  conducted at the end of the 2nd year while end-term evaluation will be done at the end of the 4th year followed by a review in the last quarter of the 5th year (See Table 9). Monitoring and evaluation of the implementation of this strategy will be ensured to avert the danger of the Strategy lapsing without achieving the intended objectives. </w:t>
      </w:r>
    </w:p>
    <w:p w14:paraId="31FB754F" w14:textId="77777777" w:rsidR="007B159C" w:rsidRDefault="00000000">
      <w:pPr>
        <w:pStyle w:val="Caption"/>
        <w:keepNext/>
        <w:spacing w:after="0"/>
        <w:rPr>
          <w:rFonts w:ascii="Arial" w:hAnsi="Arial" w:cs="Arial"/>
          <w:color w:val="auto"/>
          <w:sz w:val="24"/>
          <w:szCs w:val="24"/>
        </w:rPr>
      </w:pPr>
      <w:r>
        <w:rPr>
          <w:rFonts w:ascii="Arial" w:hAnsi="Arial" w:cs="Arial"/>
          <w:color w:val="auto"/>
        </w:rPr>
        <w:t xml:space="preserve">Table </w:t>
      </w:r>
      <w:r>
        <w:rPr>
          <w:rFonts w:ascii="Arial" w:hAnsi="Arial" w:cs="Arial"/>
          <w:color w:val="auto"/>
        </w:rPr>
        <w:fldChar w:fldCharType="begin"/>
      </w:r>
      <w:r>
        <w:rPr>
          <w:rFonts w:ascii="Arial" w:hAnsi="Arial" w:cs="Arial"/>
          <w:color w:val="auto"/>
        </w:rPr>
        <w:instrText xml:space="preserve"> SEQ Table \* ARABIC </w:instrText>
      </w:r>
      <w:r>
        <w:rPr>
          <w:rFonts w:ascii="Arial" w:hAnsi="Arial" w:cs="Arial"/>
          <w:color w:val="auto"/>
        </w:rPr>
        <w:fldChar w:fldCharType="separate"/>
      </w:r>
      <w:r>
        <w:rPr>
          <w:rFonts w:ascii="Arial" w:hAnsi="Arial" w:cs="Arial"/>
          <w:color w:val="auto"/>
        </w:rPr>
        <w:t>9</w:t>
      </w:r>
      <w:r>
        <w:rPr>
          <w:rFonts w:ascii="Arial" w:hAnsi="Arial" w:cs="Arial"/>
          <w:color w:val="auto"/>
        </w:rPr>
        <w:fldChar w:fldCharType="end"/>
      </w:r>
      <w:bookmarkStart w:id="1276" w:name="_Toc13300"/>
      <w:r>
        <w:rPr>
          <w:rFonts w:ascii="Arial" w:hAnsi="Arial" w:cs="Arial"/>
          <w:color w:val="auto"/>
          <w:sz w:val="24"/>
          <w:szCs w:val="24"/>
        </w:rPr>
        <w:t>: M&amp;E Timelines for DTS 2023-2028</w:t>
      </w:r>
      <w:bookmarkEnd w:id="127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8"/>
        <w:gridCol w:w="2733"/>
      </w:tblGrid>
      <w:tr w:rsidR="007B159C" w14:paraId="5976728E" w14:textId="77777777">
        <w:tc>
          <w:tcPr>
            <w:tcW w:w="3428"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6D01A03" w14:textId="77777777" w:rsidR="007B159C" w:rsidRDefault="00000000">
            <w:pPr>
              <w:widowControl w:val="0"/>
              <w:spacing w:after="0" w:line="276" w:lineRule="auto"/>
              <w:ind w:left="-17"/>
              <w:rPr>
                <w:rFonts w:ascii="Arial" w:hAnsi="Arial" w:cs="Arial"/>
                <w:b/>
                <w:bCs/>
                <w:sz w:val="18"/>
                <w:szCs w:val="18"/>
              </w:rPr>
            </w:pPr>
            <w:r>
              <w:rPr>
                <w:rFonts w:ascii="Arial" w:hAnsi="Arial" w:cs="Arial"/>
                <w:b/>
                <w:bCs/>
                <w:sz w:val="18"/>
                <w:szCs w:val="18"/>
              </w:rPr>
              <w:t>Evaluation</w:t>
            </w:r>
          </w:p>
        </w:tc>
        <w:tc>
          <w:tcPr>
            <w:tcW w:w="2733"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882B56A" w14:textId="77777777" w:rsidR="007B159C" w:rsidRDefault="00000000">
            <w:pPr>
              <w:widowControl w:val="0"/>
              <w:spacing w:after="0" w:line="276" w:lineRule="auto"/>
              <w:ind w:left="-17"/>
              <w:rPr>
                <w:rFonts w:ascii="Arial" w:hAnsi="Arial" w:cs="Arial"/>
                <w:b/>
                <w:bCs/>
                <w:sz w:val="18"/>
                <w:szCs w:val="18"/>
              </w:rPr>
            </w:pPr>
            <w:r>
              <w:rPr>
                <w:rFonts w:ascii="Arial" w:hAnsi="Arial" w:cs="Arial"/>
                <w:b/>
                <w:bCs/>
                <w:sz w:val="18"/>
                <w:szCs w:val="18"/>
              </w:rPr>
              <w:t>Time</w:t>
            </w:r>
          </w:p>
        </w:tc>
      </w:tr>
      <w:tr w:rsidR="007B159C" w14:paraId="48D91924" w14:textId="77777777">
        <w:trPr>
          <w:trHeight w:val="90"/>
        </w:trPr>
        <w:tc>
          <w:tcPr>
            <w:tcW w:w="3428" w:type="dxa"/>
            <w:tcBorders>
              <w:top w:val="single" w:sz="4" w:space="0" w:color="auto"/>
              <w:left w:val="single" w:sz="4" w:space="0" w:color="auto"/>
              <w:bottom w:val="single" w:sz="4" w:space="0" w:color="auto"/>
              <w:right w:val="single" w:sz="4" w:space="0" w:color="auto"/>
            </w:tcBorders>
          </w:tcPr>
          <w:p w14:paraId="3015A3A1"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Mid-term</w:t>
            </w:r>
          </w:p>
        </w:tc>
        <w:tc>
          <w:tcPr>
            <w:tcW w:w="2733" w:type="dxa"/>
            <w:tcBorders>
              <w:top w:val="single" w:sz="4" w:space="0" w:color="auto"/>
              <w:left w:val="single" w:sz="4" w:space="0" w:color="auto"/>
              <w:bottom w:val="single" w:sz="4" w:space="0" w:color="auto"/>
              <w:right w:val="single" w:sz="4" w:space="0" w:color="auto"/>
            </w:tcBorders>
          </w:tcPr>
          <w:p w14:paraId="49331C7F"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Year 2, Q4</w:t>
            </w:r>
          </w:p>
        </w:tc>
      </w:tr>
      <w:tr w:rsidR="007B159C" w14:paraId="7DCE7FB1" w14:textId="77777777">
        <w:tc>
          <w:tcPr>
            <w:tcW w:w="3428" w:type="dxa"/>
            <w:tcBorders>
              <w:top w:val="single" w:sz="4" w:space="0" w:color="auto"/>
              <w:left w:val="single" w:sz="4" w:space="0" w:color="auto"/>
              <w:bottom w:val="single" w:sz="4" w:space="0" w:color="auto"/>
              <w:right w:val="single" w:sz="4" w:space="0" w:color="auto"/>
            </w:tcBorders>
          </w:tcPr>
          <w:p w14:paraId="4BA64E39"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End-term</w:t>
            </w:r>
          </w:p>
        </w:tc>
        <w:tc>
          <w:tcPr>
            <w:tcW w:w="2733" w:type="dxa"/>
            <w:tcBorders>
              <w:top w:val="single" w:sz="4" w:space="0" w:color="auto"/>
              <w:left w:val="single" w:sz="4" w:space="0" w:color="auto"/>
              <w:bottom w:val="single" w:sz="4" w:space="0" w:color="auto"/>
              <w:right w:val="single" w:sz="4" w:space="0" w:color="auto"/>
            </w:tcBorders>
          </w:tcPr>
          <w:p w14:paraId="4613B9DF"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Year 4, Q4</w:t>
            </w:r>
          </w:p>
        </w:tc>
      </w:tr>
      <w:tr w:rsidR="007B159C" w14:paraId="42565CC0" w14:textId="77777777">
        <w:tc>
          <w:tcPr>
            <w:tcW w:w="3428" w:type="dxa"/>
            <w:tcBorders>
              <w:top w:val="single" w:sz="4" w:space="0" w:color="auto"/>
              <w:left w:val="single" w:sz="4" w:space="0" w:color="auto"/>
              <w:bottom w:val="single" w:sz="4" w:space="0" w:color="auto"/>
              <w:right w:val="single" w:sz="4" w:space="0" w:color="auto"/>
            </w:tcBorders>
          </w:tcPr>
          <w:p w14:paraId="7605A7C7"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Review</w:t>
            </w:r>
          </w:p>
        </w:tc>
        <w:tc>
          <w:tcPr>
            <w:tcW w:w="2733" w:type="dxa"/>
            <w:tcBorders>
              <w:top w:val="single" w:sz="4" w:space="0" w:color="auto"/>
              <w:left w:val="single" w:sz="4" w:space="0" w:color="auto"/>
              <w:bottom w:val="single" w:sz="4" w:space="0" w:color="auto"/>
              <w:right w:val="single" w:sz="4" w:space="0" w:color="auto"/>
            </w:tcBorders>
          </w:tcPr>
          <w:p w14:paraId="52026E82"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Year 5, Q4</w:t>
            </w:r>
          </w:p>
        </w:tc>
      </w:tr>
      <w:tr w:rsidR="007B159C" w14:paraId="41DEEAC9" w14:textId="77777777">
        <w:tc>
          <w:tcPr>
            <w:tcW w:w="3428" w:type="dxa"/>
            <w:tcBorders>
              <w:top w:val="single" w:sz="4" w:space="0" w:color="auto"/>
              <w:left w:val="single" w:sz="4" w:space="0" w:color="auto"/>
              <w:bottom w:val="single" w:sz="4" w:space="0" w:color="auto"/>
              <w:right w:val="single" w:sz="4" w:space="0" w:color="auto"/>
            </w:tcBorders>
          </w:tcPr>
          <w:p w14:paraId="0630FE55"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Annual review and reporting</w:t>
            </w:r>
          </w:p>
        </w:tc>
        <w:tc>
          <w:tcPr>
            <w:tcW w:w="2733" w:type="dxa"/>
            <w:tcBorders>
              <w:top w:val="single" w:sz="4" w:space="0" w:color="auto"/>
              <w:left w:val="single" w:sz="4" w:space="0" w:color="auto"/>
              <w:bottom w:val="single" w:sz="4" w:space="0" w:color="auto"/>
              <w:right w:val="single" w:sz="4" w:space="0" w:color="auto"/>
            </w:tcBorders>
          </w:tcPr>
          <w:p w14:paraId="2099A86C" w14:textId="77777777" w:rsidR="007B159C" w:rsidRDefault="00000000">
            <w:pPr>
              <w:widowControl w:val="0"/>
              <w:spacing w:after="0" w:line="276" w:lineRule="auto"/>
              <w:ind w:left="-17"/>
              <w:rPr>
                <w:rFonts w:ascii="Arial" w:hAnsi="Arial" w:cs="Arial"/>
                <w:sz w:val="18"/>
                <w:szCs w:val="18"/>
              </w:rPr>
            </w:pPr>
            <w:r>
              <w:rPr>
                <w:rFonts w:ascii="Arial" w:hAnsi="Arial" w:cs="Arial"/>
                <w:sz w:val="18"/>
                <w:szCs w:val="18"/>
              </w:rPr>
              <w:t>Q1 of subsequent year</w:t>
            </w:r>
          </w:p>
        </w:tc>
      </w:tr>
    </w:tbl>
    <w:p w14:paraId="1FE1F9A9" w14:textId="77777777" w:rsidR="007B159C" w:rsidRDefault="00000000">
      <w:pPr>
        <w:spacing w:before="120" w:after="120" w:line="276" w:lineRule="auto"/>
        <w:jc w:val="both"/>
        <w:rPr>
          <w:rFonts w:ascii="Arial" w:hAnsi="Arial" w:cs="Arial"/>
          <w:szCs w:val="24"/>
        </w:rPr>
      </w:pPr>
      <w:r>
        <w:rPr>
          <w:rFonts w:ascii="Arial" w:hAnsi="Arial" w:cs="Arial"/>
          <w:szCs w:val="24"/>
          <w:shd w:val="clear" w:color="auto" w:fill="FFFFFF"/>
        </w:rPr>
        <w:t xml:space="preserve">The progress of the implementation of this strategy will be assessed according to digital economy targets pertinent to the Republic of Gambia as well as the Broadband Commission’s 10 broadband targets for 2025 and beyond. A comprehensive M&amp;E framework will be developed within the first three months of the launch of this strategy to guide the coordination, measurement, and reporting of progress of the implementation. It will be structured along the strategic pillars, cross-cutting issues, and strategic enablers of this strategy and associated priority projects as captured in the implementation plan found at Appendix I. </w:t>
      </w:r>
      <w:r>
        <w:rPr>
          <w:rFonts w:ascii="Arial" w:hAnsi="Arial" w:cs="Arial"/>
          <w:szCs w:val="24"/>
        </w:rPr>
        <w:t>The implementation progress will be measured quarterly and yearly the results reported and used to make necessary adjustments to keep the strategy on track. The indicative scope of M&amp;E is as follows:</w:t>
      </w:r>
    </w:p>
    <w:p w14:paraId="3B339DAA"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Policy, legal, regulatory, and institutional framework</w:t>
      </w:r>
    </w:p>
    <w:p w14:paraId="4634515C"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 xml:space="preserve">Infrastructure, including international, national, and last-mile connectivity </w:t>
      </w:r>
    </w:p>
    <w:p w14:paraId="6021FEA7"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 xml:space="preserve">Digital businesses, including innovation and digital entrepreneurship  </w:t>
      </w:r>
    </w:p>
    <w:p w14:paraId="13332A68"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lastRenderedPageBreak/>
        <w:t>Digital skills and consumer education</w:t>
      </w:r>
    </w:p>
    <w:p w14:paraId="2CEE942D"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Digital public platforms, notably e-governance</w:t>
      </w:r>
    </w:p>
    <w:p w14:paraId="57B74542"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Digital financial services and e-commerce</w:t>
      </w:r>
    </w:p>
    <w:p w14:paraId="2CE8D6AF"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Investment and funding</w:t>
      </w:r>
    </w:p>
    <w:p w14:paraId="7B80CC04"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Partnerships and collaboration</w:t>
      </w:r>
    </w:p>
    <w:p w14:paraId="171FAA7E"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Research in the digital economy</w:t>
      </w:r>
    </w:p>
    <w:p w14:paraId="34DC7320"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ICT Market efficiency, including quality and affordability of services</w:t>
      </w:r>
    </w:p>
    <w:p w14:paraId="083953D1" w14:textId="77777777" w:rsidR="007B159C" w:rsidRDefault="00000000">
      <w:pPr>
        <w:numPr>
          <w:ilvl w:val="0"/>
          <w:numId w:val="84"/>
        </w:numPr>
        <w:spacing w:before="120" w:after="120" w:line="276" w:lineRule="auto"/>
        <w:jc w:val="both"/>
        <w:rPr>
          <w:rFonts w:ascii="Arial" w:hAnsi="Arial" w:cs="Arial"/>
          <w:szCs w:val="24"/>
        </w:rPr>
      </w:pPr>
      <w:r>
        <w:rPr>
          <w:rFonts w:ascii="Arial" w:hAnsi="Arial" w:cs="Arial"/>
          <w:szCs w:val="24"/>
        </w:rPr>
        <w:t>Sectoral adoption of digital services</w:t>
      </w:r>
    </w:p>
    <w:p w14:paraId="1A512D74" w14:textId="77777777" w:rsidR="007B159C" w:rsidRDefault="00000000">
      <w:pPr>
        <w:pStyle w:val="Heading1"/>
        <w:numPr>
          <w:ilvl w:val="0"/>
          <w:numId w:val="5"/>
        </w:numPr>
        <w:rPr>
          <w:rFonts w:ascii="Arial" w:hAnsi="Arial" w:cs="Arial"/>
          <w:color w:val="auto"/>
        </w:rPr>
      </w:pPr>
      <w:bookmarkStart w:id="1277" w:name="_Toc6841"/>
      <w:bookmarkStart w:id="1278" w:name="_Toc14621"/>
      <w:bookmarkStart w:id="1279" w:name="_Toc30646"/>
      <w:bookmarkStart w:id="1280" w:name="_Toc20742"/>
      <w:bookmarkStart w:id="1281" w:name="_Toc8459"/>
      <w:bookmarkStart w:id="1282" w:name="_Toc7"/>
      <w:r>
        <w:rPr>
          <w:rFonts w:ascii="Arial" w:hAnsi="Arial" w:cs="Arial"/>
          <w:color w:val="auto"/>
        </w:rPr>
        <w:t>Conclusion</w:t>
      </w:r>
      <w:bookmarkEnd w:id="1265"/>
      <w:bookmarkEnd w:id="1266"/>
      <w:bookmarkEnd w:id="1267"/>
      <w:bookmarkEnd w:id="1268"/>
      <w:bookmarkEnd w:id="1269"/>
      <w:bookmarkEnd w:id="1270"/>
      <w:bookmarkEnd w:id="1271"/>
      <w:bookmarkEnd w:id="1272"/>
      <w:bookmarkEnd w:id="1273"/>
      <w:bookmarkEnd w:id="1274"/>
      <w:bookmarkEnd w:id="1275"/>
      <w:bookmarkEnd w:id="1277"/>
      <w:bookmarkEnd w:id="1278"/>
      <w:bookmarkEnd w:id="1279"/>
      <w:bookmarkEnd w:id="1280"/>
      <w:bookmarkEnd w:id="1281"/>
      <w:bookmarkEnd w:id="1282"/>
    </w:p>
    <w:p w14:paraId="37497B48" w14:textId="77777777" w:rsidR="007B159C" w:rsidRDefault="00000000">
      <w:pPr>
        <w:spacing w:before="120" w:after="0" w:line="276" w:lineRule="auto"/>
        <w:ind w:left="14" w:hanging="14"/>
        <w:jc w:val="both"/>
        <w:rPr>
          <w:rFonts w:ascii="Arial" w:eastAsia="Times New Roman" w:hAnsi="Arial" w:cs="Arial"/>
          <w:lang w:eastAsia="zh-CN" w:bidi="ar"/>
        </w:rPr>
      </w:pPr>
      <w:r>
        <w:rPr>
          <w:rFonts w:ascii="Arial" w:eastAsia="Times New Roman" w:hAnsi="Arial" w:cs="Arial"/>
          <w:lang w:eastAsia="zh-CN" w:bidi="ar"/>
        </w:rPr>
        <w:t xml:space="preserve">This strategy recognizes that ICTs contribute significantly to the reduction of social, political, and economic inequalities, increase national productivity, and enhance wealth creation and entrepreneurship and increase efficiency in public administration. ICTs also strengthen democratic values and promote gender equality and the interest of marginalized groups. </w:t>
      </w:r>
    </w:p>
    <w:p w14:paraId="190B3F38" w14:textId="77777777" w:rsidR="007B159C" w:rsidRDefault="007B159C">
      <w:pPr>
        <w:spacing w:before="120" w:after="0" w:line="276" w:lineRule="auto"/>
        <w:ind w:left="14" w:hanging="14"/>
        <w:jc w:val="both"/>
        <w:rPr>
          <w:rFonts w:ascii="Arial" w:eastAsia="Times New Roman" w:hAnsi="Arial" w:cs="Arial"/>
          <w:lang w:eastAsia="zh-CN" w:bidi="ar"/>
        </w:rPr>
      </w:pPr>
    </w:p>
    <w:p w14:paraId="5F84F473" w14:textId="77777777" w:rsidR="007B159C" w:rsidRDefault="00000000">
      <w:pPr>
        <w:spacing w:after="8" w:line="240" w:lineRule="auto"/>
        <w:ind w:left="14" w:right="7" w:hanging="14"/>
        <w:jc w:val="both"/>
        <w:rPr>
          <w:rFonts w:ascii="Arial" w:eastAsia="Times New Roman" w:hAnsi="Arial" w:cs="Arial"/>
          <w:lang w:eastAsia="zh-CN" w:bidi="ar"/>
        </w:rPr>
      </w:pPr>
      <w:r>
        <w:rPr>
          <w:rFonts w:ascii="Arial" w:eastAsia="Times New Roman" w:hAnsi="Arial" w:cs="Arial"/>
          <w:lang w:eastAsia="zh-CN" w:bidi="ar"/>
        </w:rPr>
        <w:t xml:space="preserve">The Strategy further recognizes that in order for ICTs to act as an effective catalyst for national development, upgrading and substantial investment in high-capacity broadband ICT infrastructure, data centres, digital skills, digital ID as well as in institutional capacity are a prerequisite for a vibrant digital economy. It also seeks to ensure that private sector investment and expertise are create an ICT sector generates jobs, increases national productivity, and empowers citizens through expansion of choices brought by unfettered connectivity. Therefore, the existing and new public and private sector institutions across all sectors of the economy are expected to formulate sector-based strategies/programmes to implement ICT flagship projects as well as digital economy innovations . Such projects will, </w:t>
      </w:r>
      <w:r>
        <w:rPr>
          <w:rFonts w:ascii="Arial" w:eastAsia="Times New Roman" w:hAnsi="Arial" w:cs="Arial"/>
          <w:i/>
          <w:iCs/>
          <w:lang w:eastAsia="zh-CN" w:bidi="ar"/>
        </w:rPr>
        <w:t>inter alia</w:t>
      </w:r>
      <w:r>
        <w:rPr>
          <w:rFonts w:ascii="Arial" w:eastAsia="Times New Roman" w:hAnsi="Arial" w:cs="Arial"/>
          <w:lang w:eastAsia="zh-CN" w:bidi="ar"/>
        </w:rPr>
        <w:t>, promote awareness of the benefits of ICTs, develop human skills in ICTs, enhance research and training capability, demonstrate the benefits of public sector leadership, and encourage public-private partnerships. A summary of key strategy result areas, actions and outcomes is presented in Table 10.</w:t>
      </w:r>
    </w:p>
    <w:p w14:paraId="0AA2C6F5" w14:textId="77777777" w:rsidR="007B159C" w:rsidRDefault="00000000">
      <w:pPr>
        <w:rPr>
          <w:rFonts w:ascii="Arial" w:eastAsia="Times New Roman" w:hAnsi="Arial" w:cs="Arial"/>
          <w:lang w:eastAsia="zh-CN" w:bidi="ar"/>
        </w:rPr>
      </w:pPr>
      <w:r>
        <w:rPr>
          <w:rFonts w:ascii="Arial" w:eastAsia="Times New Roman" w:hAnsi="Arial" w:cs="Arial"/>
          <w:lang w:eastAsia="zh-CN" w:bidi="ar"/>
        </w:rPr>
        <w:br w:type="page"/>
      </w:r>
    </w:p>
    <w:p w14:paraId="21B75D0D" w14:textId="77777777" w:rsidR="007B159C" w:rsidRDefault="00000000">
      <w:pPr>
        <w:pStyle w:val="NormalWeb"/>
        <w:spacing w:beforeAutospacing="0" w:afterAutospacing="0"/>
        <w:rPr>
          <w:rFonts w:ascii="Arial" w:hAnsi="Arial" w:cs="Arial"/>
          <w:sz w:val="22"/>
          <w:szCs w:val="22"/>
        </w:rPr>
      </w:pPr>
      <w:bookmarkStart w:id="1283" w:name="_Toc91778086"/>
      <w:r>
        <w:rPr>
          <w:rFonts w:ascii="Arial" w:eastAsia="DengXian" w:hAnsi="Arial" w:cs="Arial"/>
          <w:i/>
          <w:iCs/>
          <w:sz w:val="22"/>
          <w:szCs w:val="22"/>
          <w:lang w:bidi="ar"/>
        </w:rPr>
        <w:lastRenderedPageBreak/>
        <w:t xml:space="preserve">Table </w:t>
      </w:r>
      <w:r>
        <w:rPr>
          <w:rFonts w:ascii="Arial" w:eastAsia="DengXian" w:hAnsi="Arial" w:cs="Arial"/>
          <w:i/>
          <w:iCs/>
          <w:sz w:val="22"/>
          <w:szCs w:val="22"/>
          <w:lang w:bidi="ar"/>
        </w:rPr>
        <w:fldChar w:fldCharType="begin"/>
      </w:r>
      <w:r>
        <w:rPr>
          <w:rFonts w:ascii="Arial" w:eastAsia="DengXian" w:hAnsi="Arial" w:cs="Arial"/>
          <w:i/>
          <w:iCs/>
          <w:sz w:val="22"/>
          <w:szCs w:val="22"/>
          <w:lang w:bidi="ar"/>
        </w:rPr>
        <w:instrText xml:space="preserve"> SEQ Table \* ARABIC </w:instrText>
      </w:r>
      <w:r>
        <w:rPr>
          <w:rFonts w:ascii="Arial" w:eastAsia="DengXian" w:hAnsi="Arial" w:cs="Arial"/>
          <w:i/>
          <w:iCs/>
          <w:sz w:val="22"/>
          <w:szCs w:val="22"/>
          <w:lang w:bidi="ar"/>
        </w:rPr>
        <w:fldChar w:fldCharType="separate"/>
      </w:r>
      <w:r>
        <w:rPr>
          <w:rFonts w:ascii="Arial" w:eastAsia="DengXian" w:hAnsi="Arial" w:cs="Arial"/>
          <w:i/>
          <w:iCs/>
          <w:sz w:val="22"/>
          <w:szCs w:val="22"/>
          <w:lang w:bidi="ar"/>
        </w:rPr>
        <w:t>10</w:t>
      </w:r>
      <w:r>
        <w:rPr>
          <w:rFonts w:ascii="Arial" w:eastAsia="DengXian" w:hAnsi="Arial" w:cs="Arial"/>
          <w:i/>
          <w:iCs/>
          <w:sz w:val="22"/>
          <w:szCs w:val="22"/>
          <w:lang w:bidi="ar"/>
        </w:rPr>
        <w:fldChar w:fldCharType="end"/>
      </w:r>
      <w:bookmarkStart w:id="1284" w:name="_Toc3947"/>
      <w:bookmarkStart w:id="1285" w:name="_Toc25699"/>
      <w:bookmarkStart w:id="1286" w:name="_Toc11590"/>
      <w:bookmarkStart w:id="1287" w:name="_Toc31533"/>
      <w:bookmarkStart w:id="1288" w:name="_Toc14546"/>
      <w:bookmarkStart w:id="1289" w:name="_Toc11518"/>
      <w:bookmarkStart w:id="1290" w:name="_Toc18843"/>
      <w:bookmarkStart w:id="1291" w:name="_Toc8028"/>
      <w:bookmarkStart w:id="1292" w:name="_Toc14862"/>
      <w:bookmarkStart w:id="1293" w:name="_Toc10212"/>
      <w:bookmarkStart w:id="1294" w:name="_Toc19282"/>
      <w:bookmarkStart w:id="1295" w:name="_Toc5337"/>
      <w:bookmarkStart w:id="1296" w:name="_Toc1186"/>
      <w:bookmarkStart w:id="1297" w:name="_Toc18260"/>
      <w:r>
        <w:rPr>
          <w:rFonts w:ascii="Arial" w:eastAsia="DengXian" w:hAnsi="Arial" w:cs="Arial"/>
          <w:i/>
          <w:iCs/>
          <w:sz w:val="22"/>
          <w:szCs w:val="22"/>
          <w:lang w:bidi="ar"/>
        </w:rPr>
        <w:t>: Key Result Areas, Actions and Outcomes</w:t>
      </w:r>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3610"/>
        <w:gridCol w:w="3697"/>
      </w:tblGrid>
      <w:tr w:rsidR="007B159C" w14:paraId="54D059A0" w14:textId="77777777">
        <w:trPr>
          <w:tblHeader/>
        </w:trPr>
        <w:tc>
          <w:tcPr>
            <w:tcW w:w="0" w:type="auto"/>
            <w:tcBorders>
              <w:top w:val="single" w:sz="4" w:space="0" w:color="auto"/>
              <w:left w:val="single" w:sz="4" w:space="0" w:color="auto"/>
              <w:bottom w:val="single" w:sz="4" w:space="0" w:color="auto"/>
              <w:right w:val="single" w:sz="4" w:space="0" w:color="auto"/>
            </w:tcBorders>
            <w:shd w:val="clear" w:color="auto" w:fill="B4C6E7"/>
          </w:tcPr>
          <w:p w14:paraId="12799078"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Result</w:t>
            </w:r>
          </w:p>
        </w:tc>
        <w:tc>
          <w:tcPr>
            <w:tcW w:w="0" w:type="auto"/>
            <w:tcBorders>
              <w:top w:val="single" w:sz="4" w:space="0" w:color="auto"/>
              <w:left w:val="single" w:sz="4" w:space="0" w:color="auto"/>
              <w:bottom w:val="single" w:sz="4" w:space="0" w:color="auto"/>
              <w:right w:val="single" w:sz="4" w:space="0" w:color="auto"/>
            </w:tcBorders>
            <w:shd w:val="clear" w:color="auto" w:fill="B4C6E7"/>
          </w:tcPr>
          <w:p w14:paraId="5CA80FC7" w14:textId="77777777" w:rsidR="007B159C" w:rsidRDefault="00000000">
            <w:pPr>
              <w:pStyle w:val="NormalWeb"/>
              <w:tabs>
                <w:tab w:val="left" w:pos="425"/>
              </w:tabs>
              <w:spacing w:beforeAutospacing="0" w:afterAutospacing="0"/>
              <w:ind w:right="7"/>
              <w:rPr>
                <w:rFonts w:ascii="Arial" w:hAnsi="Arial" w:cs="Arial"/>
                <w:b/>
                <w:bCs/>
                <w:sz w:val="18"/>
                <w:szCs w:val="18"/>
              </w:rPr>
            </w:pPr>
            <w:r>
              <w:rPr>
                <w:rFonts w:ascii="Arial" w:hAnsi="Arial" w:cs="Arial"/>
                <w:b/>
                <w:bCs/>
                <w:sz w:val="18"/>
                <w:szCs w:val="18"/>
              </w:rPr>
              <w:t>Actions</w:t>
            </w:r>
          </w:p>
        </w:tc>
        <w:tc>
          <w:tcPr>
            <w:tcW w:w="0" w:type="auto"/>
            <w:tcBorders>
              <w:top w:val="single" w:sz="4" w:space="0" w:color="auto"/>
              <w:left w:val="single" w:sz="4" w:space="0" w:color="auto"/>
              <w:bottom w:val="single" w:sz="4" w:space="0" w:color="auto"/>
              <w:right w:val="single" w:sz="4" w:space="0" w:color="auto"/>
            </w:tcBorders>
            <w:shd w:val="clear" w:color="auto" w:fill="B4C6E7"/>
          </w:tcPr>
          <w:p w14:paraId="36722A5F"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Outcomes</w:t>
            </w:r>
          </w:p>
        </w:tc>
      </w:tr>
      <w:tr w:rsidR="007B159C" w14:paraId="62EF0CD8" w14:textId="77777777">
        <w:tc>
          <w:tcPr>
            <w:tcW w:w="0" w:type="auto"/>
            <w:tcBorders>
              <w:top w:val="single" w:sz="4" w:space="0" w:color="auto"/>
              <w:left w:val="single" w:sz="4" w:space="0" w:color="auto"/>
              <w:bottom w:val="single" w:sz="4" w:space="0" w:color="auto"/>
              <w:right w:val="single" w:sz="4" w:space="0" w:color="auto"/>
            </w:tcBorders>
            <w:shd w:val="clear" w:color="auto" w:fill="auto"/>
          </w:tcPr>
          <w:p w14:paraId="580B242B"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A Strong Foundation for Digital Economy Development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7765AE"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Review institutional framework</w:t>
            </w:r>
          </w:p>
          <w:p w14:paraId="058498CF"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Promote  stakeholder effective participation in Digital Economy projects</w:t>
            </w:r>
          </w:p>
          <w:p w14:paraId="4AE6F372"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Build Human Capacity including by developing ICT Integrated in National Curriculum</w:t>
            </w:r>
          </w:p>
          <w:p w14:paraId="191649BD"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Enhance Infrastructure</w:t>
            </w:r>
          </w:p>
          <w:p w14:paraId="07178BAA"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Ensure Security and Resilience of Infrastructure</w:t>
            </w:r>
          </w:p>
          <w:p w14:paraId="2D55AE7C"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Consumer Education and Protection to enhance and maintain Trust and Security in use of ICTs</w:t>
            </w:r>
          </w:p>
          <w:p w14:paraId="4B138797"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Define and Implement Innovative Financing Mechanisms, including ICT Industry Stimuli</w:t>
            </w:r>
          </w:p>
          <w:p w14:paraId="47457CB4"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Provide adequate power supply for the ICTs deployment</w:t>
            </w:r>
          </w:p>
          <w:p w14:paraId="4FCDDEDB" w14:textId="77777777" w:rsidR="007B159C" w:rsidRDefault="00000000">
            <w:pPr>
              <w:pStyle w:val="NormalWeb"/>
              <w:numPr>
                <w:ilvl w:val="0"/>
                <w:numId w:val="85"/>
              </w:numPr>
              <w:spacing w:beforeAutospacing="0" w:afterAutospacing="0"/>
              <w:ind w:right="7"/>
              <w:rPr>
                <w:rFonts w:ascii="Arial" w:hAnsi="Arial" w:cs="Arial"/>
                <w:sz w:val="18"/>
                <w:szCs w:val="18"/>
              </w:rPr>
            </w:pPr>
            <w:r>
              <w:rPr>
                <w:rFonts w:ascii="Arial" w:hAnsi="Arial" w:cs="Arial"/>
                <w:sz w:val="18"/>
                <w:szCs w:val="18"/>
              </w:rPr>
              <w:t xml:space="preserve">Monitoring, measurement, and Evaluation.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EB4CC1"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Converged institutions in place to guide the development of the digital economy</w:t>
            </w:r>
          </w:p>
          <w:p w14:paraId="08EC4FC0"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Successful implementation of projects including through PPP arrangements</w:t>
            </w:r>
          </w:p>
          <w:p w14:paraId="6CBC1EBC"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A digital literate citizenry who participates</w:t>
            </w:r>
          </w:p>
          <w:p w14:paraId="07F41606"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Secure, Reliable and Resilient Infrastructure and Mechanisms and Processes with national capacity to respond to cybersecurity threats</w:t>
            </w:r>
          </w:p>
          <w:p w14:paraId="39FDA43E"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Mechanisms in place for education and protection of consumers of ICT Services</w:t>
            </w:r>
          </w:p>
          <w:p w14:paraId="5292C3FA"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 xml:space="preserve">Adequate finances to invest in the in Digital Economy projects </w:t>
            </w:r>
          </w:p>
          <w:p w14:paraId="63752569"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Available affordable power supply for ICT systems deployment throughout the Gambia</w:t>
            </w:r>
          </w:p>
          <w:p w14:paraId="202913F3" w14:textId="77777777" w:rsidR="007B159C" w:rsidRDefault="00000000">
            <w:pPr>
              <w:pStyle w:val="NormalWeb"/>
              <w:numPr>
                <w:ilvl w:val="0"/>
                <w:numId w:val="86"/>
              </w:numPr>
              <w:spacing w:beforeAutospacing="0" w:afterAutospacing="0"/>
              <w:ind w:right="7"/>
              <w:rPr>
                <w:rFonts w:ascii="Arial" w:hAnsi="Arial" w:cs="Arial"/>
                <w:sz w:val="18"/>
                <w:szCs w:val="18"/>
              </w:rPr>
            </w:pPr>
            <w:r>
              <w:rPr>
                <w:rFonts w:ascii="Arial" w:hAnsi="Arial" w:cs="Arial"/>
                <w:sz w:val="18"/>
                <w:szCs w:val="18"/>
              </w:rPr>
              <w:t>Effective tracking and measurement of the Progress of implementation of the DTS; and action taken in case of missed targets.</w:t>
            </w:r>
          </w:p>
        </w:tc>
      </w:tr>
      <w:tr w:rsidR="007B159C" w14:paraId="08A70026" w14:textId="77777777">
        <w:tc>
          <w:tcPr>
            <w:tcW w:w="0" w:type="auto"/>
            <w:tcBorders>
              <w:top w:val="single" w:sz="4" w:space="0" w:color="auto"/>
              <w:left w:val="single" w:sz="4" w:space="0" w:color="auto"/>
              <w:bottom w:val="single" w:sz="4" w:space="0" w:color="auto"/>
              <w:right w:val="single" w:sz="4" w:space="0" w:color="auto"/>
            </w:tcBorders>
            <w:shd w:val="clear" w:color="auto" w:fill="auto"/>
          </w:tcPr>
          <w:p w14:paraId="07CCA3D2"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An Enabling Environment for Digital Economy growth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B5719A"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Holistic approach and vision to legal and regulatory framework for the ICT/digital sector.</w:t>
            </w:r>
          </w:p>
          <w:p w14:paraId="5BD3F144"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Digital public platforms</w:t>
            </w:r>
          </w:p>
          <w:p w14:paraId="6CDBB31D"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Enhance efficiency in coordination, planning, investment, implementation and utilization of ICT infrastructure and services.</w:t>
            </w:r>
          </w:p>
          <w:p w14:paraId="43735193"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Promote innovation and partnerships</w:t>
            </w:r>
          </w:p>
          <w:p w14:paraId="3A0D5FED"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Ensure sustainability of the digital economy</w:t>
            </w:r>
          </w:p>
          <w:p w14:paraId="2E25D3AD"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Promote and attract investment</w:t>
            </w:r>
          </w:p>
          <w:p w14:paraId="7C365FBF"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Promote training, especially for the youth</w:t>
            </w:r>
          </w:p>
          <w:p w14:paraId="4D0422AA" w14:textId="77777777" w:rsidR="007B159C" w:rsidRDefault="00000000">
            <w:pPr>
              <w:pStyle w:val="NormalWeb"/>
              <w:numPr>
                <w:ilvl w:val="0"/>
                <w:numId w:val="87"/>
              </w:numPr>
              <w:spacing w:beforeAutospacing="0" w:afterAutospacing="0"/>
              <w:ind w:right="7"/>
              <w:rPr>
                <w:rFonts w:ascii="Arial" w:hAnsi="Arial" w:cs="Arial"/>
                <w:sz w:val="18"/>
                <w:szCs w:val="18"/>
              </w:rPr>
            </w:pPr>
            <w:r>
              <w:rPr>
                <w:rFonts w:ascii="Arial" w:hAnsi="Arial" w:cs="Arial"/>
                <w:sz w:val="18"/>
                <w:szCs w:val="18"/>
              </w:rPr>
              <w:t>Promote entrepreneurship in ICTs and digital economy</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B2AC66"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Increased investment in ICT Infrastructure and Services</w:t>
            </w:r>
          </w:p>
          <w:p w14:paraId="0B8C9A54"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Growth in online government services</w:t>
            </w:r>
          </w:p>
          <w:p w14:paraId="2C0930C1"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ICT and associated digital services integrated in national development plan across all  the sectors</w:t>
            </w:r>
          </w:p>
          <w:p w14:paraId="77A02457"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Inclusive consultation and participation of interested stakeholders in process</w:t>
            </w:r>
          </w:p>
          <w:p w14:paraId="559F21B4"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Increase in sustainable ICT projects.</w:t>
            </w:r>
          </w:p>
          <w:p w14:paraId="54DCD938"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 xml:space="preserve">Accessibility and affordability of ICT devices and services. </w:t>
            </w:r>
          </w:p>
          <w:p w14:paraId="37862996"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Use ICT enabled services among citizens for socio-economic empowerment</w:t>
            </w:r>
          </w:p>
          <w:p w14:paraId="30F63D14"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Growth of ICT SMEs and Incubators</w:t>
            </w:r>
          </w:p>
          <w:p w14:paraId="7191FD15" w14:textId="77777777" w:rsidR="007B159C" w:rsidRDefault="00000000">
            <w:pPr>
              <w:pStyle w:val="NormalWeb"/>
              <w:numPr>
                <w:ilvl w:val="0"/>
                <w:numId w:val="88"/>
              </w:numPr>
              <w:tabs>
                <w:tab w:val="clear" w:pos="425"/>
              </w:tabs>
              <w:spacing w:beforeAutospacing="0" w:afterAutospacing="0"/>
              <w:ind w:right="7"/>
              <w:rPr>
                <w:rFonts w:ascii="Arial" w:hAnsi="Arial" w:cs="Arial"/>
                <w:sz w:val="18"/>
                <w:szCs w:val="18"/>
              </w:rPr>
            </w:pPr>
            <w:r>
              <w:rPr>
                <w:rFonts w:ascii="Arial" w:hAnsi="Arial" w:cs="Arial"/>
                <w:sz w:val="18"/>
                <w:szCs w:val="18"/>
              </w:rPr>
              <w:t>Increased investment in ICT Infrastructure and Services</w:t>
            </w:r>
          </w:p>
        </w:tc>
      </w:tr>
      <w:tr w:rsidR="007B159C" w14:paraId="0F368CF6" w14:textId="77777777">
        <w:trPr>
          <w:trHeight w:val="154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9BD6C7A"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ICTs as an Engine for Economic and Social Growth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F7406A" w14:textId="77777777" w:rsidR="007B159C" w:rsidRDefault="00000000">
            <w:pPr>
              <w:pStyle w:val="NormalWeb"/>
              <w:numPr>
                <w:ilvl w:val="0"/>
                <w:numId w:val="89"/>
              </w:numPr>
              <w:spacing w:beforeAutospacing="0" w:afterAutospacing="0"/>
              <w:ind w:right="7"/>
              <w:rPr>
                <w:rFonts w:ascii="Arial" w:hAnsi="Arial" w:cs="Arial"/>
                <w:sz w:val="18"/>
                <w:szCs w:val="18"/>
              </w:rPr>
            </w:pPr>
            <w:r>
              <w:rPr>
                <w:rFonts w:ascii="Arial" w:hAnsi="Arial" w:cs="Arial"/>
                <w:sz w:val="18"/>
                <w:szCs w:val="18"/>
              </w:rPr>
              <w:t xml:space="preserve">Human capacity building digital </w:t>
            </w:r>
          </w:p>
          <w:p w14:paraId="226EEFE9" w14:textId="77777777" w:rsidR="007B159C" w:rsidRDefault="00000000">
            <w:pPr>
              <w:pStyle w:val="NormalWeb"/>
              <w:numPr>
                <w:ilvl w:val="0"/>
                <w:numId w:val="89"/>
              </w:numPr>
              <w:spacing w:beforeAutospacing="0" w:afterAutospacing="0"/>
              <w:ind w:right="7"/>
              <w:rPr>
                <w:rFonts w:ascii="Arial" w:hAnsi="Arial" w:cs="Arial"/>
                <w:sz w:val="18"/>
                <w:szCs w:val="18"/>
              </w:rPr>
            </w:pPr>
            <w:r>
              <w:rPr>
                <w:rFonts w:ascii="Arial" w:hAnsi="Arial" w:cs="Arial"/>
                <w:sz w:val="18"/>
                <w:szCs w:val="18"/>
              </w:rPr>
              <w:t>Inclusiveness</w:t>
            </w:r>
          </w:p>
          <w:p w14:paraId="14F6897A" w14:textId="77777777" w:rsidR="007B159C" w:rsidRDefault="00000000">
            <w:pPr>
              <w:pStyle w:val="NormalWeb"/>
              <w:numPr>
                <w:ilvl w:val="0"/>
                <w:numId w:val="89"/>
              </w:numPr>
              <w:spacing w:beforeAutospacing="0" w:afterAutospacing="0"/>
              <w:ind w:right="7"/>
              <w:rPr>
                <w:rFonts w:ascii="Arial" w:hAnsi="Arial" w:cs="Arial"/>
                <w:sz w:val="18"/>
                <w:szCs w:val="18"/>
              </w:rPr>
            </w:pPr>
            <w:r>
              <w:rPr>
                <w:rFonts w:ascii="Arial" w:hAnsi="Arial" w:cs="Arial"/>
                <w:sz w:val="18"/>
                <w:szCs w:val="18"/>
              </w:rPr>
              <w:t>Promoting e-services to achieve growth.</w:t>
            </w:r>
          </w:p>
          <w:p w14:paraId="5104B9E7" w14:textId="77777777" w:rsidR="007B159C" w:rsidRDefault="00000000">
            <w:pPr>
              <w:pStyle w:val="NormalWeb"/>
              <w:numPr>
                <w:ilvl w:val="0"/>
                <w:numId w:val="89"/>
              </w:numPr>
              <w:spacing w:beforeAutospacing="0" w:afterAutospacing="0"/>
              <w:ind w:right="7"/>
              <w:rPr>
                <w:rFonts w:ascii="Arial" w:hAnsi="Arial" w:cs="Arial"/>
                <w:sz w:val="18"/>
                <w:szCs w:val="18"/>
              </w:rPr>
            </w:pPr>
            <w:r>
              <w:rPr>
                <w:rFonts w:ascii="Arial" w:hAnsi="Arial" w:cs="Arial"/>
                <w:sz w:val="18"/>
                <w:szCs w:val="18"/>
              </w:rPr>
              <w:t>Local content promotion.</w:t>
            </w:r>
          </w:p>
          <w:p w14:paraId="3D5CAFAE" w14:textId="77777777" w:rsidR="007B159C" w:rsidRDefault="00000000">
            <w:pPr>
              <w:pStyle w:val="NormalWeb"/>
              <w:numPr>
                <w:ilvl w:val="0"/>
                <w:numId w:val="89"/>
              </w:numPr>
              <w:spacing w:beforeAutospacing="0" w:afterAutospacing="0"/>
              <w:ind w:right="7"/>
              <w:rPr>
                <w:rFonts w:ascii="Arial" w:hAnsi="Arial" w:cs="Arial"/>
                <w:sz w:val="18"/>
                <w:szCs w:val="18"/>
              </w:rPr>
            </w:pPr>
            <w:r>
              <w:rPr>
                <w:rFonts w:ascii="Arial" w:hAnsi="Arial" w:cs="Arial"/>
                <w:sz w:val="18"/>
                <w:szCs w:val="18"/>
              </w:rPr>
              <w:t>Community participation and outreach.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CC7B1B" w14:textId="77777777" w:rsidR="007B159C" w:rsidRDefault="00000000">
            <w:pPr>
              <w:pStyle w:val="NormalWeb"/>
              <w:numPr>
                <w:ilvl w:val="0"/>
                <w:numId w:val="90"/>
              </w:numPr>
              <w:spacing w:beforeAutospacing="0" w:afterAutospacing="0"/>
              <w:ind w:right="7"/>
              <w:rPr>
                <w:rFonts w:ascii="Arial" w:hAnsi="Arial" w:cs="Arial"/>
                <w:sz w:val="18"/>
                <w:szCs w:val="18"/>
              </w:rPr>
            </w:pPr>
            <w:r>
              <w:rPr>
                <w:rFonts w:ascii="Arial" w:hAnsi="Arial" w:cs="Arial"/>
                <w:sz w:val="18"/>
                <w:szCs w:val="18"/>
              </w:rPr>
              <w:t>Digital Literacy of population.</w:t>
            </w:r>
          </w:p>
          <w:p w14:paraId="6A9B8CED" w14:textId="77777777" w:rsidR="007B159C" w:rsidRDefault="00000000">
            <w:pPr>
              <w:pStyle w:val="NormalWeb"/>
              <w:numPr>
                <w:ilvl w:val="0"/>
                <w:numId w:val="90"/>
              </w:numPr>
              <w:spacing w:beforeAutospacing="0" w:afterAutospacing="0"/>
              <w:ind w:right="7"/>
              <w:rPr>
                <w:rFonts w:ascii="Arial" w:hAnsi="Arial" w:cs="Arial"/>
                <w:sz w:val="18"/>
                <w:szCs w:val="18"/>
              </w:rPr>
            </w:pPr>
            <w:r>
              <w:rPr>
                <w:rFonts w:ascii="Arial" w:hAnsi="Arial" w:cs="Arial"/>
                <w:sz w:val="18"/>
                <w:szCs w:val="18"/>
              </w:rPr>
              <w:t>e-Accessibility by all as part of national Vision.</w:t>
            </w:r>
          </w:p>
          <w:p w14:paraId="6C7A634B" w14:textId="77777777" w:rsidR="007B159C" w:rsidRDefault="00000000">
            <w:pPr>
              <w:pStyle w:val="NormalWeb"/>
              <w:numPr>
                <w:ilvl w:val="0"/>
                <w:numId w:val="90"/>
              </w:numPr>
              <w:spacing w:beforeAutospacing="0" w:afterAutospacing="0"/>
              <w:ind w:right="7"/>
              <w:rPr>
                <w:rFonts w:ascii="Arial" w:hAnsi="Arial" w:cs="Arial"/>
                <w:sz w:val="18"/>
                <w:szCs w:val="18"/>
              </w:rPr>
            </w:pPr>
            <w:r>
              <w:rPr>
                <w:rFonts w:ascii="Arial" w:hAnsi="Arial" w:cs="Arial"/>
                <w:sz w:val="18"/>
                <w:szCs w:val="18"/>
              </w:rPr>
              <w:t>Effective government and e-applications</w:t>
            </w:r>
          </w:p>
          <w:p w14:paraId="2E403679" w14:textId="77777777" w:rsidR="007B159C" w:rsidRDefault="00000000">
            <w:pPr>
              <w:pStyle w:val="NormalWeb"/>
              <w:numPr>
                <w:ilvl w:val="0"/>
                <w:numId w:val="90"/>
              </w:numPr>
              <w:spacing w:beforeAutospacing="0" w:afterAutospacing="0"/>
              <w:ind w:right="7"/>
              <w:rPr>
                <w:rFonts w:ascii="Arial" w:hAnsi="Arial" w:cs="Arial"/>
                <w:sz w:val="18"/>
                <w:szCs w:val="18"/>
              </w:rPr>
            </w:pPr>
            <w:r>
              <w:rPr>
                <w:rFonts w:ascii="Arial" w:hAnsi="Arial" w:cs="Arial"/>
                <w:sz w:val="18"/>
                <w:szCs w:val="18"/>
              </w:rPr>
              <w:t>Locally grown e-content and solutions in  local languages</w:t>
            </w:r>
          </w:p>
          <w:p w14:paraId="70768E1B" w14:textId="77777777" w:rsidR="007B159C" w:rsidRDefault="00000000">
            <w:pPr>
              <w:pStyle w:val="NormalWeb"/>
              <w:numPr>
                <w:ilvl w:val="0"/>
                <w:numId w:val="90"/>
              </w:numPr>
              <w:spacing w:beforeAutospacing="0" w:afterAutospacing="0"/>
              <w:ind w:right="7"/>
              <w:rPr>
                <w:rFonts w:ascii="Arial" w:hAnsi="Arial" w:cs="Arial"/>
                <w:sz w:val="18"/>
                <w:szCs w:val="18"/>
              </w:rPr>
            </w:pPr>
            <w:r>
              <w:rPr>
                <w:rFonts w:ascii="Arial" w:hAnsi="Arial" w:cs="Arial"/>
                <w:sz w:val="18"/>
                <w:szCs w:val="18"/>
              </w:rPr>
              <w:t>ICT devices and services are available and affordable to majority of the population</w:t>
            </w:r>
          </w:p>
        </w:tc>
      </w:tr>
      <w:tr w:rsidR="007B159C" w14:paraId="1417B12A" w14:textId="77777777">
        <w:tc>
          <w:tcPr>
            <w:tcW w:w="0" w:type="auto"/>
            <w:tcBorders>
              <w:top w:val="single" w:sz="4" w:space="0" w:color="auto"/>
              <w:left w:val="single" w:sz="4" w:space="0" w:color="auto"/>
              <w:bottom w:val="single" w:sz="4" w:space="0" w:color="auto"/>
              <w:right w:val="single" w:sz="4" w:space="0" w:color="auto"/>
            </w:tcBorders>
            <w:shd w:val="clear" w:color="auto" w:fill="auto"/>
          </w:tcPr>
          <w:p w14:paraId="3ACA6341" w14:textId="77777777" w:rsidR="007B159C" w:rsidRDefault="00000000">
            <w:pPr>
              <w:pStyle w:val="NormalWeb"/>
              <w:spacing w:beforeAutospacing="0" w:afterAutospacing="0"/>
              <w:ind w:right="7"/>
              <w:rPr>
                <w:rFonts w:ascii="Arial" w:hAnsi="Arial" w:cs="Arial"/>
                <w:b/>
                <w:bCs/>
                <w:sz w:val="18"/>
                <w:szCs w:val="18"/>
              </w:rPr>
            </w:pPr>
            <w:r>
              <w:rPr>
                <w:rFonts w:ascii="Arial" w:hAnsi="Arial" w:cs="Arial"/>
                <w:b/>
                <w:bCs/>
                <w:sz w:val="18"/>
                <w:szCs w:val="18"/>
              </w:rPr>
              <w:t>Leadership and Innovation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4E7CB3" w14:textId="77777777" w:rsidR="007B159C" w:rsidRDefault="00000000">
            <w:pPr>
              <w:pStyle w:val="NormalWeb"/>
              <w:numPr>
                <w:ilvl w:val="0"/>
                <w:numId w:val="91"/>
              </w:numPr>
              <w:spacing w:beforeAutospacing="0" w:afterAutospacing="0"/>
              <w:ind w:right="7"/>
              <w:rPr>
                <w:rFonts w:ascii="Arial" w:hAnsi="Arial" w:cs="Arial"/>
                <w:sz w:val="18"/>
                <w:szCs w:val="18"/>
              </w:rPr>
            </w:pPr>
            <w:r>
              <w:rPr>
                <w:rFonts w:ascii="Arial" w:hAnsi="Arial" w:cs="Arial"/>
                <w:sz w:val="18"/>
                <w:szCs w:val="18"/>
              </w:rPr>
              <w:t>Digital economy and ICT industry awareness and promotion in target markets.</w:t>
            </w:r>
          </w:p>
          <w:p w14:paraId="3B128877" w14:textId="77777777" w:rsidR="007B159C" w:rsidRDefault="00000000">
            <w:pPr>
              <w:pStyle w:val="NormalWeb"/>
              <w:numPr>
                <w:ilvl w:val="0"/>
                <w:numId w:val="91"/>
              </w:numPr>
              <w:spacing w:beforeAutospacing="0" w:afterAutospacing="0"/>
              <w:ind w:right="7"/>
              <w:rPr>
                <w:rFonts w:ascii="Arial" w:hAnsi="Arial" w:cs="Arial"/>
                <w:sz w:val="18"/>
                <w:szCs w:val="18"/>
              </w:rPr>
            </w:pPr>
            <w:r>
              <w:rPr>
                <w:rFonts w:ascii="Arial" w:hAnsi="Arial" w:cs="Arial"/>
                <w:sz w:val="18"/>
                <w:szCs w:val="18"/>
              </w:rPr>
              <w:t>Promoting innovation for the Digital Economy through ICTs.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0A01DE" w14:textId="77777777" w:rsidR="007B159C" w:rsidRDefault="00000000">
            <w:pPr>
              <w:pStyle w:val="NormalWeb"/>
              <w:numPr>
                <w:ilvl w:val="0"/>
                <w:numId w:val="92"/>
              </w:numPr>
              <w:spacing w:beforeAutospacing="0" w:afterAutospacing="0"/>
              <w:ind w:right="7"/>
              <w:rPr>
                <w:rFonts w:ascii="Arial" w:hAnsi="Arial" w:cs="Arial"/>
                <w:sz w:val="18"/>
                <w:szCs w:val="18"/>
              </w:rPr>
            </w:pPr>
            <w:r>
              <w:rPr>
                <w:rFonts w:ascii="Arial" w:hAnsi="Arial" w:cs="Arial"/>
                <w:sz w:val="18"/>
                <w:szCs w:val="18"/>
              </w:rPr>
              <w:t>Growth in ICT products</w:t>
            </w:r>
          </w:p>
          <w:p w14:paraId="07F66F47" w14:textId="77777777" w:rsidR="007B159C" w:rsidRDefault="00000000">
            <w:pPr>
              <w:pStyle w:val="NormalWeb"/>
              <w:numPr>
                <w:ilvl w:val="0"/>
                <w:numId w:val="92"/>
              </w:numPr>
              <w:spacing w:beforeAutospacing="0" w:afterAutospacing="0"/>
              <w:ind w:right="7"/>
              <w:rPr>
                <w:rFonts w:ascii="Arial" w:hAnsi="Arial" w:cs="Arial"/>
                <w:sz w:val="18"/>
                <w:szCs w:val="18"/>
              </w:rPr>
            </w:pPr>
            <w:r>
              <w:rPr>
                <w:rFonts w:ascii="Arial" w:hAnsi="Arial" w:cs="Arial"/>
                <w:sz w:val="18"/>
                <w:szCs w:val="18"/>
              </w:rPr>
              <w:t>Research and development programmes launched.</w:t>
            </w:r>
          </w:p>
        </w:tc>
      </w:tr>
      <w:tr w:rsidR="007B159C" w14:paraId="0D151766" w14:textId="77777777">
        <w:tc>
          <w:tcPr>
            <w:tcW w:w="0" w:type="auto"/>
            <w:tcBorders>
              <w:top w:val="single" w:sz="4" w:space="0" w:color="auto"/>
              <w:left w:val="single" w:sz="4" w:space="0" w:color="auto"/>
              <w:bottom w:val="single" w:sz="4" w:space="0" w:color="auto"/>
              <w:right w:val="single" w:sz="4" w:space="0" w:color="auto"/>
            </w:tcBorders>
            <w:shd w:val="clear" w:color="auto" w:fill="auto"/>
          </w:tcPr>
          <w:p w14:paraId="6BF45ED7" w14:textId="77777777" w:rsidR="007B159C" w:rsidRDefault="00000000">
            <w:pPr>
              <w:pStyle w:val="NormalWeb"/>
              <w:spacing w:beforeAutospacing="0" w:after="200" w:afterAutospacing="0"/>
              <w:rPr>
                <w:rFonts w:ascii="Arial" w:hAnsi="Arial" w:cs="Arial"/>
                <w:b/>
                <w:bCs/>
                <w:sz w:val="18"/>
                <w:szCs w:val="18"/>
              </w:rPr>
            </w:pPr>
            <w:r>
              <w:rPr>
                <w:rFonts w:ascii="Arial" w:eastAsia="DengXian" w:hAnsi="Arial" w:cs="Arial"/>
                <w:b/>
                <w:bCs/>
                <w:sz w:val="18"/>
                <w:szCs w:val="18"/>
                <w:lang w:bidi="ar"/>
              </w:rPr>
              <w:t>Participation in the 4IR and 5IR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E73BFE" w14:textId="77777777" w:rsidR="007B159C" w:rsidRDefault="00000000">
            <w:pPr>
              <w:pStyle w:val="NormalWeb"/>
              <w:numPr>
                <w:ilvl w:val="0"/>
                <w:numId w:val="93"/>
              </w:numPr>
              <w:spacing w:beforeAutospacing="0" w:afterAutospacing="0"/>
              <w:ind w:right="7"/>
              <w:rPr>
                <w:rFonts w:ascii="Arial" w:hAnsi="Arial" w:cs="Arial"/>
                <w:sz w:val="18"/>
                <w:szCs w:val="18"/>
              </w:rPr>
            </w:pPr>
            <w:r>
              <w:rPr>
                <w:rFonts w:ascii="Arial" w:hAnsi="Arial" w:cs="Arial"/>
                <w:sz w:val="18"/>
                <w:szCs w:val="18"/>
              </w:rPr>
              <w:t>Provide a legal and regulatory framework for adoption of emerging technologies</w:t>
            </w:r>
          </w:p>
          <w:p w14:paraId="79F549AD" w14:textId="77777777" w:rsidR="007B159C" w:rsidRDefault="00000000">
            <w:pPr>
              <w:pStyle w:val="NormalWeb"/>
              <w:numPr>
                <w:ilvl w:val="0"/>
                <w:numId w:val="93"/>
              </w:numPr>
              <w:spacing w:beforeAutospacing="0" w:afterAutospacing="0"/>
              <w:ind w:right="7"/>
              <w:rPr>
                <w:rFonts w:ascii="Arial" w:hAnsi="Arial" w:cs="Arial"/>
                <w:sz w:val="18"/>
                <w:szCs w:val="18"/>
              </w:rPr>
            </w:pPr>
            <w:r>
              <w:rPr>
                <w:rFonts w:ascii="Arial" w:hAnsi="Arial" w:cs="Arial"/>
                <w:sz w:val="18"/>
                <w:szCs w:val="18"/>
              </w:rPr>
              <w:t>Adopt emerging technologies</w:t>
            </w:r>
          </w:p>
          <w:p w14:paraId="521859D9" w14:textId="77777777" w:rsidR="007B159C" w:rsidRDefault="00000000">
            <w:pPr>
              <w:pStyle w:val="NormalWeb"/>
              <w:numPr>
                <w:ilvl w:val="0"/>
                <w:numId w:val="93"/>
              </w:numPr>
              <w:spacing w:beforeAutospacing="0" w:afterAutospacing="0"/>
              <w:ind w:right="7"/>
              <w:rPr>
                <w:rFonts w:ascii="Arial" w:hAnsi="Arial" w:cs="Arial"/>
                <w:sz w:val="18"/>
                <w:szCs w:val="18"/>
              </w:rPr>
            </w:pPr>
            <w:r>
              <w:rPr>
                <w:rFonts w:ascii="Arial" w:hAnsi="Arial" w:cs="Arial"/>
                <w:sz w:val="18"/>
                <w:szCs w:val="18"/>
              </w:rPr>
              <w:lastRenderedPageBreak/>
              <w:t>Implement digital transformation across all development sectors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3BB82C" w14:textId="77777777" w:rsidR="007B159C" w:rsidRDefault="00000000">
            <w:pPr>
              <w:pStyle w:val="NormalWeb"/>
              <w:numPr>
                <w:ilvl w:val="0"/>
                <w:numId w:val="94"/>
              </w:numPr>
              <w:spacing w:beforeAutospacing="0" w:afterAutospacing="0"/>
              <w:ind w:right="7"/>
              <w:rPr>
                <w:rFonts w:ascii="Arial" w:hAnsi="Arial" w:cs="Arial"/>
                <w:sz w:val="18"/>
                <w:szCs w:val="18"/>
              </w:rPr>
            </w:pPr>
            <w:r>
              <w:rPr>
                <w:rFonts w:ascii="Arial" w:hAnsi="Arial" w:cs="Arial"/>
                <w:sz w:val="18"/>
                <w:szCs w:val="18"/>
              </w:rPr>
              <w:lastRenderedPageBreak/>
              <w:t>A robust digital economy in The Gambia</w:t>
            </w:r>
          </w:p>
        </w:tc>
      </w:tr>
    </w:tbl>
    <w:p w14:paraId="7D2F6C5B" w14:textId="77777777" w:rsidR="007B159C" w:rsidRDefault="007B159C">
      <w:pPr>
        <w:spacing w:after="0" w:line="240" w:lineRule="auto"/>
        <w:rPr>
          <w:rFonts w:ascii="Arial" w:hAnsi="Arial" w:cs="Arial"/>
          <w:szCs w:val="24"/>
        </w:rPr>
      </w:pPr>
    </w:p>
    <w:p w14:paraId="1F5CEA21" w14:textId="77777777" w:rsidR="007B159C" w:rsidRDefault="00000000">
      <w:pPr>
        <w:pStyle w:val="Heading1"/>
        <w:numPr>
          <w:ilvl w:val="0"/>
          <w:numId w:val="5"/>
        </w:numPr>
        <w:rPr>
          <w:rFonts w:ascii="Arial" w:hAnsi="Arial" w:cs="Arial"/>
          <w:color w:val="auto"/>
        </w:rPr>
      </w:pPr>
      <w:bookmarkStart w:id="1298" w:name="_Toc22817"/>
      <w:bookmarkStart w:id="1299" w:name="_Toc12920"/>
      <w:bookmarkStart w:id="1300" w:name="_Toc8767"/>
      <w:bookmarkStart w:id="1301" w:name="_Toc4299"/>
      <w:bookmarkStart w:id="1302" w:name="_Toc27783"/>
      <w:bookmarkStart w:id="1303" w:name="_Toc20427"/>
      <w:bookmarkStart w:id="1304" w:name="_Toc26468"/>
      <w:bookmarkStart w:id="1305" w:name="_Toc10719"/>
      <w:bookmarkStart w:id="1306" w:name="_Toc21164"/>
      <w:bookmarkStart w:id="1307" w:name="_Toc30819"/>
      <w:bookmarkStart w:id="1308" w:name="_Toc23525"/>
      <w:bookmarkStart w:id="1309" w:name="_Toc11614"/>
      <w:bookmarkStart w:id="1310" w:name="_Toc2777"/>
      <w:bookmarkStart w:id="1311" w:name="_Toc11128"/>
      <w:bookmarkStart w:id="1312" w:name="_Toc2326"/>
      <w:bookmarkStart w:id="1313" w:name="_Toc36"/>
      <w:bookmarkStart w:id="1314" w:name="_Toc7355"/>
      <w:r>
        <w:rPr>
          <w:rFonts w:ascii="Arial" w:hAnsi="Arial" w:cs="Arial"/>
          <w:color w:val="auto"/>
        </w:rPr>
        <w:t>Acknowledgments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14:paraId="4A8EAC42" w14:textId="77777777" w:rsidR="007B159C" w:rsidRDefault="00000000">
      <w:pPr>
        <w:spacing w:before="120" w:after="0" w:line="276" w:lineRule="auto"/>
        <w:jc w:val="both"/>
        <w:rPr>
          <w:rFonts w:ascii="Arial" w:hAnsi="Arial" w:cs="Arial"/>
        </w:rPr>
      </w:pPr>
      <w:r>
        <w:rPr>
          <w:rFonts w:ascii="Arial" w:eastAsia="Times New Roman" w:hAnsi="Arial" w:cs="Arial"/>
          <w:lang w:eastAsia="zh-CN" w:bidi="ar"/>
        </w:rPr>
        <w:t>In the development of this Strategy, appreciation is extended to His Excellency Adama Barrow, the President of the Gambia, for spearheading the development and management of ICTs in The Gambia.</w:t>
      </w:r>
    </w:p>
    <w:p w14:paraId="5E7349A0" w14:textId="77777777" w:rsidR="007B159C" w:rsidRDefault="00000000">
      <w:pPr>
        <w:spacing w:before="120" w:after="0" w:line="276" w:lineRule="auto"/>
        <w:jc w:val="both"/>
        <w:rPr>
          <w:rFonts w:ascii="Arial" w:hAnsi="Arial" w:cs="Arial"/>
        </w:rPr>
      </w:pPr>
      <w:r>
        <w:rPr>
          <w:rFonts w:ascii="Arial" w:eastAsia="Times New Roman" w:hAnsi="Arial" w:cs="Arial"/>
          <w:lang w:eastAsia="zh-CN" w:bidi="ar"/>
        </w:rPr>
        <w:t>Appreciation is also to the Minister of Communication and Digital Economy Honorable Ousman Bah</w:t>
      </w:r>
      <w:r>
        <w:rPr>
          <w:rFonts w:ascii="Arial" w:eastAsia="Times New Roman" w:hAnsi="Arial" w:cs="Arial"/>
          <w:b/>
          <w:bCs/>
          <w:lang w:eastAsia="zh-CN" w:bidi="ar"/>
        </w:rPr>
        <w:t xml:space="preserve"> </w:t>
      </w:r>
      <w:r>
        <w:rPr>
          <w:rFonts w:ascii="Arial" w:eastAsia="Times New Roman" w:hAnsi="Arial" w:cs="Arial"/>
          <w:lang w:eastAsia="zh-CN" w:bidi="ar"/>
        </w:rPr>
        <w:t>fo</w:t>
      </w:r>
      <w:r>
        <w:rPr>
          <w:rFonts w:ascii="Arial" w:eastAsia="Times New Roman" w:hAnsi="Arial" w:cs="Arial"/>
          <w:b/>
          <w:bCs/>
          <w:lang w:eastAsia="zh-CN" w:bidi="ar"/>
        </w:rPr>
        <w:t xml:space="preserve">r </w:t>
      </w:r>
      <w:r>
        <w:rPr>
          <w:rFonts w:ascii="Arial" w:eastAsia="Times New Roman" w:hAnsi="Arial" w:cs="Arial"/>
          <w:lang w:eastAsia="zh-CN" w:bidi="ar"/>
        </w:rPr>
        <w:t>his leadership role in the formulation of this Digital Transformation Strategy. The development of this Strategy was also greatly facilitated by the financial and technical support from the United Nations Economic Commission for Africa (UNECA).</w:t>
      </w:r>
    </w:p>
    <w:p w14:paraId="07DC5D50" w14:textId="77777777" w:rsidR="007B159C" w:rsidRDefault="00000000">
      <w:pPr>
        <w:spacing w:before="120" w:after="0" w:line="276" w:lineRule="auto"/>
        <w:jc w:val="both"/>
        <w:rPr>
          <w:rFonts w:ascii="Arial" w:hAnsi="Arial" w:cs="Arial"/>
        </w:rPr>
      </w:pPr>
      <w:r>
        <w:rPr>
          <w:rFonts w:ascii="Arial" w:eastAsia="Times New Roman" w:hAnsi="Arial" w:cs="Arial"/>
          <w:lang w:eastAsia="zh-CN" w:bidi="ar"/>
        </w:rPr>
        <w:t>Appreciation is also extended to the consultants for their work in the formulation of this Strategy.</w:t>
      </w:r>
    </w:p>
    <w:p w14:paraId="2BF485E7" w14:textId="77777777" w:rsidR="007B159C" w:rsidRDefault="00000000">
      <w:pPr>
        <w:spacing w:before="120" w:after="0" w:line="276" w:lineRule="auto"/>
        <w:jc w:val="both"/>
        <w:rPr>
          <w:rFonts w:ascii="Arial" w:hAnsi="Arial" w:cs="Arial"/>
        </w:rPr>
      </w:pPr>
      <w:r>
        <w:rPr>
          <w:rFonts w:ascii="Arial" w:eastAsia="Times New Roman" w:hAnsi="Arial" w:cs="Arial"/>
          <w:lang w:eastAsia="zh-CN" w:bidi="ar"/>
        </w:rPr>
        <w:t>Gratitude is extended to the MOCDE officials who worked tirelessly towards the drafting of this Policy. And to various Government Departments for their contributions to this Strategy.</w:t>
      </w:r>
    </w:p>
    <w:p w14:paraId="5EC1BF77" w14:textId="77777777" w:rsidR="007B159C" w:rsidRDefault="00000000">
      <w:pPr>
        <w:spacing w:before="120" w:after="0" w:line="276" w:lineRule="auto"/>
        <w:jc w:val="both"/>
        <w:rPr>
          <w:rFonts w:ascii="Arial" w:hAnsi="Arial" w:cs="Arial"/>
        </w:rPr>
      </w:pPr>
      <w:r>
        <w:rPr>
          <w:rFonts w:ascii="Arial" w:eastAsia="Times New Roman" w:hAnsi="Arial" w:cs="Arial"/>
          <w:lang w:eastAsia="zh-CN" w:bidi="ar"/>
        </w:rPr>
        <w:t>Last, but not least, thank you to all stakeholders who participated in the development of the Policy, including ordinary Gambians within and outside the country’s borders, for their contributions in its development.</w:t>
      </w:r>
    </w:p>
    <w:p w14:paraId="49DB1C2F" w14:textId="77777777" w:rsidR="007B159C" w:rsidRDefault="007B159C">
      <w:pPr>
        <w:rPr>
          <w:rFonts w:ascii="Arial" w:hAnsi="Arial" w:cs="Arial"/>
        </w:rPr>
      </w:pPr>
    </w:p>
    <w:p w14:paraId="75D51CC0" w14:textId="77777777" w:rsidR="007B159C" w:rsidRDefault="00000000">
      <w:pPr>
        <w:pStyle w:val="Heading1"/>
        <w:numPr>
          <w:ilvl w:val="0"/>
          <w:numId w:val="5"/>
        </w:numPr>
        <w:rPr>
          <w:rFonts w:ascii="Arial" w:hAnsi="Arial" w:cs="Arial"/>
          <w:color w:val="auto"/>
        </w:rPr>
      </w:pPr>
      <w:bookmarkStart w:id="1315" w:name="_Toc7507"/>
      <w:bookmarkStart w:id="1316" w:name="_Toc2989"/>
      <w:bookmarkStart w:id="1317" w:name="_Toc211"/>
      <w:bookmarkStart w:id="1318" w:name="_Toc23128"/>
      <w:bookmarkStart w:id="1319" w:name="_Toc11579"/>
      <w:bookmarkStart w:id="1320" w:name="_Toc1880"/>
      <w:bookmarkStart w:id="1321" w:name="_Toc12758"/>
      <w:bookmarkStart w:id="1322" w:name="_Toc21313"/>
      <w:bookmarkStart w:id="1323" w:name="_Toc10865"/>
      <w:bookmarkStart w:id="1324" w:name="_Toc25618"/>
      <w:bookmarkStart w:id="1325" w:name="_Toc3061"/>
      <w:bookmarkStart w:id="1326" w:name="_Toc30569"/>
      <w:bookmarkStart w:id="1327" w:name="_Toc7698"/>
      <w:bookmarkStart w:id="1328" w:name="_Toc20117"/>
      <w:bookmarkStart w:id="1329" w:name="_Toc4975"/>
      <w:bookmarkStart w:id="1330" w:name="_Toc563"/>
      <w:bookmarkStart w:id="1331" w:name="_Toc26867"/>
      <w:r>
        <w:rPr>
          <w:rFonts w:ascii="Arial" w:hAnsi="Arial" w:cs="Arial"/>
          <w:color w:val="auto"/>
        </w:rPr>
        <w:t>Glossary</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14:paraId="0BBCDE40" w14:textId="77777777" w:rsidR="007B159C" w:rsidRDefault="00000000">
      <w:pPr>
        <w:spacing w:before="120" w:after="0" w:line="276" w:lineRule="auto"/>
        <w:jc w:val="both"/>
        <w:rPr>
          <w:rFonts w:ascii="Arial" w:hAnsi="Arial" w:cs="Arial"/>
          <w:shd w:val="clear" w:color="auto" w:fill="FFFFFF"/>
        </w:rPr>
      </w:pPr>
      <w:r>
        <w:rPr>
          <w:rFonts w:ascii="Arial" w:eastAsia="Times New Roman" w:hAnsi="Arial" w:cs="Arial"/>
          <w:b/>
          <w:bCs/>
          <w:shd w:val="clear" w:color="auto" w:fill="FFFFFF"/>
          <w:lang w:eastAsia="zh-CN" w:bidi="ar"/>
        </w:rPr>
        <w:t>Information and communications technology (ICT):</w:t>
      </w:r>
      <w:r>
        <w:rPr>
          <w:rFonts w:ascii="Arial" w:eastAsia="Times New Roman" w:hAnsi="Arial" w:cs="Arial"/>
          <w:shd w:val="clear" w:color="auto" w:fill="FFFFFF"/>
          <w:lang w:eastAsia="zh-CN" w:bidi="ar"/>
        </w:rPr>
        <w:t xml:space="preserve"> This term is generally used and usually refers to the integration of information and telecommunication technology sectors involving their convergence with the media technology sector based on common digital technology. ICT includes all types of telecommunication and broadcasting systems and services (wireline, wireless, mobile, satellite), computer hardware, software, networks and services, content producing and managing multimedia systems. ICT, therefore, means any communication device, application, or service related to radio, television, cellular technology, computing, networking, and satellite systems, including services such as videoconferencing and distance learning.</w:t>
      </w:r>
    </w:p>
    <w:p w14:paraId="67A6F153" w14:textId="77777777" w:rsidR="007B159C" w:rsidRDefault="00000000">
      <w:pPr>
        <w:spacing w:before="120" w:after="0" w:line="276" w:lineRule="auto"/>
        <w:jc w:val="both"/>
        <w:rPr>
          <w:rFonts w:ascii="Arial" w:hAnsi="Arial" w:cs="Arial"/>
          <w:shd w:val="clear" w:color="auto" w:fill="FFFFFF"/>
        </w:rPr>
      </w:pPr>
      <w:r>
        <w:rPr>
          <w:rFonts w:ascii="Arial" w:eastAsia="SimSun" w:hAnsi="Arial" w:cs="Arial"/>
          <w:b/>
          <w:bCs/>
          <w:lang w:bidi="ar"/>
        </w:rPr>
        <w:t>Fourth Industrial Revolution (4IR):</w:t>
      </w:r>
      <w:r>
        <w:rPr>
          <w:rFonts w:ascii="Arial" w:eastAsia="SimSun" w:hAnsi="Arial" w:cs="Arial"/>
          <w:lang w:bidi="ar"/>
        </w:rPr>
        <w:t xml:space="preserve"> This is an industrial set up comprising cyber-physical systems which are characterized by </w:t>
      </w:r>
      <w:r>
        <w:rPr>
          <w:rFonts w:ascii="Arial" w:eastAsia="DengXian" w:hAnsi="Arial" w:cs="Arial"/>
          <w:kern w:val="24"/>
          <w:lang w:bidi="ar"/>
        </w:rPr>
        <w:t>Interoperability, Virtualization, Decentralization, Real-Time Capability, Service Orientation and Modularity.</w:t>
      </w:r>
      <w:r>
        <w:rPr>
          <w:rFonts w:ascii="Arial" w:eastAsia="Times New Roman" w:hAnsi="Arial" w:cs="Arial"/>
          <w:shd w:val="clear" w:color="auto" w:fill="FFFFFF"/>
          <w:lang w:eastAsia="zh-CN" w:bidi="ar"/>
        </w:rPr>
        <w:t xml:space="preserve"> This industry is enabled by internet and computer-based systems including software. </w:t>
      </w:r>
    </w:p>
    <w:p w14:paraId="0A84E036" w14:textId="77777777" w:rsidR="007B159C" w:rsidRDefault="00000000">
      <w:pPr>
        <w:spacing w:after="0"/>
        <w:rPr>
          <w:rFonts w:ascii="Arial" w:hAnsi="Arial" w:cs="Arial"/>
          <w:b/>
          <w:bCs/>
        </w:rPr>
      </w:pPr>
      <w:r>
        <w:rPr>
          <w:rFonts w:ascii="Arial" w:hAnsi="Arial" w:cs="Arial"/>
          <w:b/>
          <w:bCs/>
        </w:rPr>
        <w:br w:type="page"/>
      </w:r>
    </w:p>
    <w:p w14:paraId="269A300A" w14:textId="77777777" w:rsidR="007B159C" w:rsidRDefault="00000000">
      <w:pPr>
        <w:pStyle w:val="Heading1"/>
        <w:rPr>
          <w:rFonts w:ascii="Arial" w:hAnsi="Arial" w:cs="Arial"/>
          <w:color w:val="auto"/>
        </w:rPr>
      </w:pPr>
      <w:bookmarkStart w:id="1332" w:name="_Toc4713"/>
      <w:bookmarkStart w:id="1333" w:name="_Toc8607"/>
      <w:bookmarkStart w:id="1334" w:name="_Toc8670"/>
      <w:bookmarkStart w:id="1335" w:name="_Toc8598"/>
      <w:bookmarkStart w:id="1336" w:name="_Toc16558"/>
      <w:bookmarkStart w:id="1337" w:name="_Toc17611"/>
      <w:bookmarkStart w:id="1338" w:name="_Toc32135"/>
      <w:bookmarkStart w:id="1339" w:name="_Toc10725"/>
      <w:bookmarkStart w:id="1340" w:name="_Toc27969"/>
      <w:r>
        <w:rPr>
          <w:rFonts w:ascii="Arial" w:hAnsi="Arial" w:cs="Arial"/>
          <w:color w:val="auto"/>
        </w:rPr>
        <w:lastRenderedPageBreak/>
        <w:t>Appendix I: Implementation Plan</w:t>
      </w:r>
      <w:bookmarkEnd w:id="1332"/>
      <w:bookmarkEnd w:id="1333"/>
      <w:bookmarkEnd w:id="1334"/>
      <w:bookmarkEnd w:id="1335"/>
      <w:bookmarkEnd w:id="1336"/>
      <w:bookmarkEnd w:id="1337"/>
      <w:r>
        <w:rPr>
          <w:rFonts w:ascii="Arial" w:hAnsi="Arial" w:cs="Arial"/>
          <w:color w:val="auto"/>
        </w:rPr>
        <w:t xml:space="preserve"> (See a separate document)</w:t>
      </w:r>
      <w:bookmarkEnd w:id="1338"/>
      <w:bookmarkEnd w:id="1339"/>
      <w:bookmarkEnd w:id="1340"/>
    </w:p>
    <w:p w14:paraId="0431C0DC" w14:textId="77777777" w:rsidR="007B159C" w:rsidRDefault="00000000">
      <w:pPr>
        <w:rPr>
          <w:rFonts w:ascii="Arial" w:hAnsi="Arial" w:cs="Arial"/>
        </w:rPr>
      </w:pPr>
      <w:r>
        <w:rPr>
          <w:rFonts w:ascii="Arial" w:hAnsi="Arial" w:cs="Arial"/>
        </w:rPr>
        <w:br w:type="page"/>
      </w:r>
    </w:p>
    <w:p w14:paraId="03C06781" w14:textId="77777777" w:rsidR="007B159C" w:rsidRDefault="007B159C">
      <w:pPr>
        <w:rPr>
          <w:rFonts w:ascii="Arial" w:hAnsi="Arial" w:cs="Arial"/>
        </w:rPr>
      </w:pPr>
    </w:p>
    <w:p w14:paraId="074F8075" w14:textId="77777777" w:rsidR="007B159C" w:rsidRDefault="00000000">
      <w:pPr>
        <w:pStyle w:val="Heading1"/>
        <w:rPr>
          <w:rFonts w:ascii="Arial" w:hAnsi="Arial" w:cs="Arial"/>
          <w:color w:val="auto"/>
        </w:rPr>
      </w:pPr>
      <w:bookmarkStart w:id="1341" w:name="_Toc16709"/>
      <w:bookmarkStart w:id="1342" w:name="_Toc20122"/>
      <w:bookmarkStart w:id="1343" w:name="_Toc19794"/>
      <w:bookmarkStart w:id="1344" w:name="_Toc16726"/>
      <w:bookmarkStart w:id="1345" w:name="_Toc2795"/>
      <w:bookmarkStart w:id="1346" w:name="_Toc15033"/>
      <w:bookmarkStart w:id="1347" w:name="_Toc28013"/>
      <w:bookmarkStart w:id="1348" w:name="_Toc3881"/>
      <w:bookmarkStart w:id="1349" w:name="_Toc6823"/>
      <w:bookmarkStart w:id="1350" w:name="_Toc8167"/>
      <w:bookmarkStart w:id="1351" w:name="_Toc29981"/>
      <w:bookmarkStart w:id="1352" w:name="_Toc685"/>
      <w:bookmarkStart w:id="1353" w:name="_Toc12007"/>
      <w:bookmarkStart w:id="1354" w:name="_Toc17584"/>
      <w:bookmarkStart w:id="1355" w:name="_Toc29498"/>
      <w:bookmarkStart w:id="1356" w:name="_Toc12057"/>
      <w:bookmarkStart w:id="1357" w:name="_Toc30118"/>
      <w:r>
        <w:rPr>
          <w:rFonts w:ascii="Arial" w:hAnsi="Arial" w:cs="Arial"/>
          <w:color w:val="auto"/>
        </w:rPr>
        <w:t>Appendix II: Benchmarks</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14:paraId="0FFFABA6" w14:textId="77777777" w:rsidR="007B159C" w:rsidRDefault="007B159C">
      <w:pPr>
        <w:spacing w:after="0" w:line="240" w:lineRule="auto"/>
        <w:rPr>
          <w:rFonts w:ascii="Arial" w:eastAsia="Times New Roman" w:hAnsi="Arial" w:cs="Arial"/>
          <w:sz w:val="24"/>
          <w:szCs w:val="24"/>
          <w:shd w:val="clear" w:color="auto" w:fill="FFFFFF"/>
        </w:rPr>
      </w:pPr>
    </w:p>
    <w:p w14:paraId="5E68BA0C" w14:textId="77777777" w:rsidR="007B159C" w:rsidRDefault="00000000">
      <w:pPr>
        <w:spacing w:after="0" w:line="240" w:lineRule="auto"/>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A -</w:t>
      </w:r>
      <w:r>
        <w:rPr>
          <w:rFonts w:ascii="Arial" w:eastAsia="Times New Roman" w:hAnsi="Arial" w:cs="Arial"/>
          <w:sz w:val="24"/>
          <w:szCs w:val="24"/>
          <w:shd w:val="clear" w:color="auto" w:fill="FFFFFF"/>
        </w:rPr>
        <w:tab/>
        <w:t>Digital Agenda for Europe</w:t>
      </w:r>
    </w:p>
    <w:p w14:paraId="72B647C8" w14:textId="77777777" w:rsidR="007B159C" w:rsidRDefault="007B159C">
      <w:pPr>
        <w:shd w:val="clear" w:color="auto" w:fill="FFFFFF"/>
        <w:spacing w:after="0" w:line="240" w:lineRule="auto"/>
        <w:rPr>
          <w:rFonts w:ascii="Arial" w:eastAsia="Times New Roman" w:hAnsi="Arial" w:cs="Arial"/>
          <w:sz w:val="24"/>
          <w:szCs w:val="24"/>
        </w:rPr>
      </w:pPr>
    </w:p>
    <w:p w14:paraId="55ECB34C" w14:textId="77777777" w:rsidR="007B159C" w:rsidRDefault="00000000">
      <w:pPr>
        <w:shd w:val="clear" w:color="auto" w:fill="FFFFFF"/>
        <w:spacing w:after="0" w:line="240" w:lineRule="auto"/>
        <w:rPr>
          <w:rFonts w:ascii="Arial" w:eastAsia="Times New Roman" w:hAnsi="Arial" w:cs="Arial"/>
          <w:sz w:val="24"/>
          <w:szCs w:val="24"/>
          <w:u w:val="single"/>
        </w:rPr>
      </w:pPr>
      <w:r>
        <w:rPr>
          <w:rFonts w:ascii="Arial" w:eastAsia="Times New Roman" w:hAnsi="Arial" w:cs="Arial"/>
          <w:sz w:val="24"/>
          <w:szCs w:val="24"/>
          <w:u w:val="single"/>
        </w:rPr>
        <w:t>Digital Agenda for Europe Pillars </w:t>
      </w:r>
    </w:p>
    <w:p w14:paraId="74A75D52" w14:textId="77777777" w:rsidR="007B159C" w:rsidRDefault="007B159C">
      <w:pPr>
        <w:shd w:val="clear" w:color="auto" w:fill="FFFFFF"/>
        <w:spacing w:after="0" w:line="240" w:lineRule="auto"/>
        <w:rPr>
          <w:rFonts w:ascii="Arial" w:eastAsia="Times New Roman" w:hAnsi="Arial" w:cs="Arial"/>
          <w:sz w:val="24"/>
          <w:szCs w:val="24"/>
        </w:rPr>
      </w:pPr>
    </w:p>
    <w:p w14:paraId="53B41683"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1 - Digital single market </w:t>
      </w:r>
    </w:p>
    <w:p w14:paraId="3ED08604" w14:textId="77777777" w:rsidR="007B159C" w:rsidRDefault="007B159C">
      <w:pPr>
        <w:shd w:val="clear" w:color="auto" w:fill="FFFFFF"/>
        <w:spacing w:after="0" w:line="240" w:lineRule="auto"/>
        <w:rPr>
          <w:rFonts w:ascii="Arial" w:eastAsia="Times New Roman" w:hAnsi="Arial" w:cs="Arial"/>
          <w:sz w:val="24"/>
          <w:szCs w:val="24"/>
        </w:rPr>
      </w:pPr>
    </w:p>
    <w:p w14:paraId="60B22CE8"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2 - Interoperability and standards</w:t>
      </w:r>
    </w:p>
    <w:p w14:paraId="2E7197E0" w14:textId="77777777" w:rsidR="007B159C" w:rsidRDefault="007B159C">
      <w:pPr>
        <w:shd w:val="clear" w:color="auto" w:fill="FFFFFF"/>
        <w:spacing w:after="0" w:line="240" w:lineRule="auto"/>
        <w:rPr>
          <w:rFonts w:ascii="Arial" w:eastAsia="Times New Roman" w:hAnsi="Arial" w:cs="Arial"/>
          <w:sz w:val="24"/>
          <w:szCs w:val="24"/>
        </w:rPr>
      </w:pPr>
    </w:p>
    <w:p w14:paraId="56DC2CD0"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3 - Trust and Security</w:t>
      </w:r>
    </w:p>
    <w:p w14:paraId="57B0097E" w14:textId="77777777" w:rsidR="007B159C" w:rsidRDefault="007B159C">
      <w:pPr>
        <w:shd w:val="clear" w:color="auto" w:fill="FFFFFF"/>
        <w:spacing w:after="0" w:line="240" w:lineRule="auto"/>
        <w:rPr>
          <w:rFonts w:ascii="Arial" w:eastAsia="Times New Roman" w:hAnsi="Arial" w:cs="Arial"/>
          <w:sz w:val="24"/>
          <w:szCs w:val="24"/>
        </w:rPr>
      </w:pPr>
    </w:p>
    <w:p w14:paraId="17691020"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4 - Fast and ultra-fast internet access </w:t>
      </w:r>
    </w:p>
    <w:p w14:paraId="349C5DF0" w14:textId="77777777" w:rsidR="007B159C" w:rsidRDefault="007B159C">
      <w:pPr>
        <w:shd w:val="clear" w:color="auto" w:fill="FFFFFF"/>
        <w:spacing w:after="0" w:line="240" w:lineRule="auto"/>
        <w:rPr>
          <w:rFonts w:ascii="Arial" w:eastAsia="Times New Roman" w:hAnsi="Arial" w:cs="Arial"/>
          <w:sz w:val="24"/>
          <w:szCs w:val="24"/>
        </w:rPr>
      </w:pPr>
    </w:p>
    <w:p w14:paraId="6DCC9082"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5 - Research and innovation </w:t>
      </w:r>
    </w:p>
    <w:p w14:paraId="5BD0C0A3" w14:textId="77777777" w:rsidR="007B159C" w:rsidRDefault="007B159C">
      <w:pPr>
        <w:shd w:val="clear" w:color="auto" w:fill="FFFFFF"/>
        <w:spacing w:after="0" w:line="240" w:lineRule="auto"/>
        <w:rPr>
          <w:rFonts w:ascii="Arial" w:eastAsia="Times New Roman" w:hAnsi="Arial" w:cs="Arial"/>
          <w:sz w:val="24"/>
          <w:szCs w:val="24"/>
        </w:rPr>
      </w:pPr>
    </w:p>
    <w:p w14:paraId="727B1F54"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6 - Enhancing digital literacy, skills, and inclusion </w:t>
      </w:r>
    </w:p>
    <w:p w14:paraId="786DCBDA" w14:textId="77777777" w:rsidR="007B159C" w:rsidRDefault="007B159C">
      <w:pPr>
        <w:shd w:val="clear" w:color="auto" w:fill="FFFFFF"/>
        <w:spacing w:after="0" w:line="240" w:lineRule="auto"/>
        <w:rPr>
          <w:rFonts w:ascii="Arial" w:eastAsia="Times New Roman" w:hAnsi="Arial" w:cs="Arial"/>
          <w:sz w:val="24"/>
          <w:szCs w:val="24"/>
        </w:rPr>
      </w:pPr>
    </w:p>
    <w:p w14:paraId="27327198"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Pillar 7 - ICT-enabled benefits for EU society</w:t>
      </w:r>
    </w:p>
    <w:p w14:paraId="553C9063" w14:textId="77777777" w:rsidR="007B159C" w:rsidRDefault="007B159C">
      <w:pPr>
        <w:shd w:val="clear" w:color="auto" w:fill="FFFFFF"/>
        <w:spacing w:after="0" w:line="240" w:lineRule="auto"/>
        <w:rPr>
          <w:rFonts w:ascii="Arial" w:eastAsia="Times New Roman" w:hAnsi="Arial" w:cs="Arial"/>
          <w:sz w:val="24"/>
          <w:szCs w:val="24"/>
        </w:rPr>
      </w:pPr>
    </w:p>
    <w:p w14:paraId="0F7BFA56" w14:textId="77777777" w:rsidR="007B159C" w:rsidRDefault="007B159C">
      <w:pPr>
        <w:shd w:val="clear" w:color="auto" w:fill="FFFFFF"/>
        <w:spacing w:after="0" w:line="240" w:lineRule="auto"/>
        <w:rPr>
          <w:rFonts w:ascii="Arial" w:eastAsia="Times New Roman" w:hAnsi="Arial" w:cs="Arial"/>
          <w:sz w:val="24"/>
          <w:szCs w:val="24"/>
        </w:rPr>
      </w:pPr>
    </w:p>
    <w:p w14:paraId="223F7CF3" w14:textId="77777777" w:rsidR="007B159C" w:rsidRDefault="00000000">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B -</w:t>
      </w:r>
      <w:r>
        <w:rPr>
          <w:rFonts w:ascii="Arial" w:eastAsia="Times New Roman" w:hAnsi="Arial" w:cs="Arial"/>
          <w:sz w:val="24"/>
          <w:szCs w:val="24"/>
        </w:rPr>
        <w:tab/>
        <w:t>AU Digital Transformation Strategy for Africa (DTS) 2020 - 2030</w:t>
      </w:r>
    </w:p>
    <w:p w14:paraId="78A94998" w14:textId="77777777" w:rsidR="007B159C" w:rsidRDefault="007B159C">
      <w:pPr>
        <w:shd w:val="clear" w:color="auto" w:fill="FFFFFF"/>
        <w:spacing w:after="0" w:line="240" w:lineRule="auto"/>
        <w:rPr>
          <w:rFonts w:ascii="Arial" w:eastAsia="Times New Roman" w:hAnsi="Arial" w:cs="Arial"/>
          <w:sz w:val="24"/>
          <w:szCs w:val="24"/>
        </w:rPr>
      </w:pPr>
    </w:p>
    <w:p w14:paraId="11794BD3" w14:textId="77777777" w:rsidR="007B159C" w:rsidRDefault="00000000">
      <w:pPr>
        <w:numPr>
          <w:ilvl w:val="0"/>
          <w:numId w:val="95"/>
        </w:numPr>
        <w:shd w:val="clear" w:color="auto" w:fill="FFFFFF"/>
        <w:spacing w:after="0" w:line="240" w:lineRule="auto"/>
        <w:rPr>
          <w:rFonts w:ascii="Arial" w:eastAsia="Times New Roman" w:hAnsi="Arial" w:cs="Arial"/>
        </w:rPr>
      </w:pPr>
      <w:r>
        <w:rPr>
          <w:rFonts w:ascii="Arial" w:eastAsia="Times New Roman" w:hAnsi="Arial" w:cs="Arial"/>
        </w:rPr>
        <w:t xml:space="preserve">Specific objectives of the Digital Transformation Strategy for Africa </w:t>
      </w:r>
    </w:p>
    <w:p w14:paraId="755E9E03" w14:textId="77777777" w:rsidR="007B159C" w:rsidRDefault="007B159C">
      <w:pPr>
        <w:numPr>
          <w:ilvl w:val="255"/>
          <w:numId w:val="0"/>
        </w:numPr>
        <w:shd w:val="clear" w:color="auto" w:fill="FFFFFF"/>
        <w:spacing w:after="0" w:line="240" w:lineRule="auto"/>
        <w:rPr>
          <w:rFonts w:ascii="Arial" w:eastAsia="Times New Roman" w:hAnsi="Arial" w:cs="Arial"/>
        </w:rPr>
      </w:pPr>
    </w:p>
    <w:p w14:paraId="49E0DA6A"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Build a secured Digital Single Market in Africa by 2030 where free movement of persons, services and capital is ensured and individuals and businesses can seamlessly access and engage in online activities in line with Africa’s Continental Free Trade Area (AfCFTA) </w:t>
      </w:r>
    </w:p>
    <w:p w14:paraId="52280221" w14:textId="77777777" w:rsidR="007B159C" w:rsidRDefault="00000000">
      <w:pPr>
        <w:numPr>
          <w:ilvl w:val="255"/>
          <w:numId w:val="0"/>
        </w:numPr>
        <w:shd w:val="clear" w:color="auto" w:fill="FFFFFF"/>
        <w:spacing w:after="0" w:line="240" w:lineRule="auto"/>
        <w:jc w:val="both"/>
        <w:rPr>
          <w:rFonts w:ascii="Arial" w:eastAsia="SimSun" w:hAnsi="Arial" w:cs="Arial"/>
        </w:rPr>
      </w:pPr>
      <w:r>
        <w:rPr>
          <w:rFonts w:ascii="Arial" w:eastAsia="SimSun" w:hAnsi="Arial" w:cs="Arial"/>
        </w:rPr>
        <w:t xml:space="preserve"> </w:t>
      </w:r>
    </w:p>
    <w:p w14:paraId="63E67BDC"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By 2030 all our people should be digitally empowered and able to access safely and securely to at least (6 mb/s) all the time where ever they live in the continent at an affordable price of no more than (1cts usd per mb) through a smart device manufactured in the continent at the price of no more than (100 usd) to benefit from all basic e-services and content of which at least 30% is developed and hosted in Africa; </w:t>
      </w:r>
    </w:p>
    <w:p w14:paraId="1C2A98E4" w14:textId="77777777" w:rsidR="007B159C" w:rsidRDefault="007B159C">
      <w:pPr>
        <w:shd w:val="clear" w:color="auto" w:fill="FFFFFF"/>
        <w:spacing w:after="0" w:line="240" w:lineRule="auto"/>
        <w:jc w:val="both"/>
        <w:rPr>
          <w:rFonts w:ascii="Arial" w:eastAsia="SimSun" w:hAnsi="Arial" w:cs="Arial"/>
        </w:rPr>
      </w:pPr>
    </w:p>
    <w:p w14:paraId="293820DF"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Create a harmonized environment necessary to guarantee investment and financing by setting up a digital sovereignty fund in order to close the digital infrastructure gap and achieve an accessible, affordable, and secure broadband, across demography, gender, and geography; </w:t>
      </w:r>
      <w:r>
        <w:rPr>
          <w:rFonts w:ascii="Arial" w:eastAsia="SimSun" w:hAnsi="Arial" w:cs="Arial"/>
        </w:rPr>
        <w:t xml:space="preserve"> </w:t>
      </w:r>
    </w:p>
    <w:p w14:paraId="6951CDC5" w14:textId="77777777" w:rsidR="007B159C" w:rsidRDefault="007B159C">
      <w:pPr>
        <w:shd w:val="clear" w:color="auto" w:fill="FFFFFF"/>
        <w:spacing w:after="0" w:line="240" w:lineRule="auto"/>
        <w:jc w:val="both"/>
        <w:rPr>
          <w:rFonts w:ascii="Arial" w:eastAsia="SimSun" w:hAnsi="Arial" w:cs="Arial"/>
        </w:rPr>
      </w:pPr>
    </w:p>
    <w:p w14:paraId="024FF8B4"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Harmonize policies, legislations and regulations and establish and improve digital networks and services with a view to strengthening intra-Africa trade, intra-investment and capital flows and the socio-economic integration of the continent, while maintaining a relational balance with other continents in the context of networked economies (Digital economy, collaborative economy) </w:t>
      </w:r>
      <w:r>
        <w:rPr>
          <w:rFonts w:ascii="Arial" w:eastAsia="SimSun" w:hAnsi="Arial" w:cs="Arial"/>
        </w:rPr>
        <w:t xml:space="preserve"> </w:t>
      </w:r>
    </w:p>
    <w:p w14:paraId="5104C7B7" w14:textId="77777777" w:rsidR="007B159C" w:rsidRDefault="007B159C">
      <w:pPr>
        <w:shd w:val="clear" w:color="auto" w:fill="FFFFFF"/>
        <w:spacing w:after="0" w:line="240" w:lineRule="auto"/>
        <w:jc w:val="both"/>
        <w:rPr>
          <w:rFonts w:ascii="Arial" w:eastAsia="SimSun" w:hAnsi="Arial" w:cs="Arial"/>
        </w:rPr>
      </w:pPr>
    </w:p>
    <w:p w14:paraId="3F6E8569"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lastRenderedPageBreak/>
        <w:t xml:space="preserve">Implement laws, policies and regulations required to stimulate and accelerate digital transformation for national, regional, and continental development; </w:t>
      </w:r>
    </w:p>
    <w:p w14:paraId="0E00D408" w14:textId="77777777" w:rsidR="007B159C" w:rsidRDefault="007B159C">
      <w:pPr>
        <w:shd w:val="clear" w:color="auto" w:fill="FFFFFF"/>
        <w:spacing w:after="0" w:line="240" w:lineRule="auto"/>
        <w:jc w:val="both"/>
        <w:rPr>
          <w:rFonts w:ascii="Arial" w:eastAsia="SimSun" w:hAnsi="Arial" w:cs="Arial"/>
        </w:rPr>
      </w:pPr>
    </w:p>
    <w:p w14:paraId="50D2E3F0"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Enable the coherence of existing and future digital policies and strategies at regional and national levels and mobilize effective cooperation between institutions; </w:t>
      </w:r>
      <w:r>
        <w:rPr>
          <w:rFonts w:ascii="Arial" w:eastAsia="SimSun" w:hAnsi="Arial" w:cs="Arial"/>
        </w:rPr>
        <w:t xml:space="preserve"> </w:t>
      </w:r>
    </w:p>
    <w:p w14:paraId="457F4E65" w14:textId="77777777" w:rsidR="007B159C" w:rsidRDefault="007B159C">
      <w:pPr>
        <w:shd w:val="clear" w:color="auto" w:fill="FFFFFF"/>
        <w:spacing w:after="0" w:line="240" w:lineRule="auto"/>
        <w:jc w:val="both"/>
        <w:rPr>
          <w:rFonts w:ascii="Arial" w:eastAsia="SimSun" w:hAnsi="Arial" w:cs="Arial"/>
        </w:rPr>
      </w:pPr>
    </w:p>
    <w:p w14:paraId="3FEF5B39"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Entry into force of the African Union convention on Cyber Security and Personal Data Protection by 2020 and for all Members States to adopt a complete set of legislation covering eTransactions, Personal Data Protection and Privacy, Cybercrime and Consumer Protection; </w:t>
      </w:r>
    </w:p>
    <w:p w14:paraId="5C8B6E13" w14:textId="77777777" w:rsidR="007B159C" w:rsidRDefault="007B159C">
      <w:pPr>
        <w:shd w:val="clear" w:color="auto" w:fill="FFFFFF"/>
        <w:spacing w:after="0" w:line="240" w:lineRule="auto"/>
        <w:jc w:val="both"/>
        <w:rPr>
          <w:rFonts w:ascii="Arial" w:eastAsia="SimSun" w:hAnsi="Arial" w:cs="Arial"/>
        </w:rPr>
      </w:pPr>
    </w:p>
    <w:p w14:paraId="6C0ABCF8"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Promote open standards and interoperability for cross-border trust framework, personal data protection and privacy; </w:t>
      </w:r>
      <w:r>
        <w:rPr>
          <w:rFonts w:ascii="Arial" w:eastAsia="SimSun" w:hAnsi="Arial" w:cs="Arial"/>
        </w:rPr>
        <w:t xml:space="preserve"> </w:t>
      </w:r>
    </w:p>
    <w:p w14:paraId="73006FC6" w14:textId="77777777" w:rsidR="007B159C" w:rsidRDefault="007B159C">
      <w:pPr>
        <w:shd w:val="clear" w:color="auto" w:fill="FFFFFF"/>
        <w:spacing w:after="0" w:line="240" w:lineRule="auto"/>
        <w:jc w:val="both"/>
        <w:rPr>
          <w:rFonts w:ascii="Arial" w:eastAsia="SimSun" w:hAnsi="Arial" w:cs="Arial"/>
        </w:rPr>
      </w:pPr>
    </w:p>
    <w:p w14:paraId="72CCFE88"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Create awareness and counterbalance issues of Cyber Security and Personal Data Protection and Privacy; </w:t>
      </w:r>
      <w:r>
        <w:rPr>
          <w:rFonts w:ascii="Arial" w:eastAsia="SimSun" w:hAnsi="Arial" w:cs="Arial"/>
        </w:rPr>
        <w:t xml:space="preserve"> </w:t>
      </w:r>
    </w:p>
    <w:p w14:paraId="3D4D8E22" w14:textId="77777777" w:rsidR="007B159C" w:rsidRDefault="007B159C">
      <w:pPr>
        <w:shd w:val="clear" w:color="auto" w:fill="FFFFFF"/>
        <w:spacing w:after="0" w:line="240" w:lineRule="auto"/>
        <w:jc w:val="both"/>
        <w:rPr>
          <w:rFonts w:ascii="Arial" w:eastAsia="SimSun" w:hAnsi="Arial" w:cs="Arial"/>
        </w:rPr>
      </w:pPr>
    </w:p>
    <w:p w14:paraId="63528963"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Promote the management and use of Country Codes Top Level Domains as they are critical national resources whilst ensuring that technical and administrative operations are at international standards to foster trust and use of African Domain Names in order to bring financial, economic, and sociocultural benefits to Africa; </w:t>
      </w:r>
      <w:r>
        <w:rPr>
          <w:rFonts w:ascii="Arial" w:eastAsia="SimSun" w:hAnsi="Arial" w:cs="Arial"/>
        </w:rPr>
        <w:t xml:space="preserve"> </w:t>
      </w:r>
    </w:p>
    <w:p w14:paraId="706D8F67" w14:textId="77777777" w:rsidR="007B159C" w:rsidRDefault="007B159C">
      <w:pPr>
        <w:shd w:val="clear" w:color="auto" w:fill="FFFFFF"/>
        <w:spacing w:after="0" w:line="240" w:lineRule="auto"/>
        <w:jc w:val="both"/>
        <w:rPr>
          <w:rFonts w:ascii="Arial" w:eastAsia="SimSun" w:hAnsi="Arial" w:cs="Arial"/>
        </w:rPr>
      </w:pPr>
    </w:p>
    <w:p w14:paraId="36234699"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Build inclusive digital skills and human capacity across the digital sciences, judiciary, and education, both technical and vocational, to lead and power digital transformation including coding, programming, analysis, security, block chain, machine learning, artificial intelligence, robotics, engineering, innovation, entrepreneurship, and technology policy &amp; regulation; </w:t>
      </w:r>
    </w:p>
    <w:p w14:paraId="02582FE1" w14:textId="77777777" w:rsidR="007B159C" w:rsidRDefault="00000000">
      <w:pPr>
        <w:numPr>
          <w:ilvl w:val="255"/>
          <w:numId w:val="0"/>
        </w:numPr>
        <w:shd w:val="clear" w:color="auto" w:fill="FFFFFF"/>
        <w:spacing w:after="0" w:line="240" w:lineRule="auto"/>
        <w:jc w:val="both"/>
        <w:rPr>
          <w:rFonts w:ascii="Arial" w:eastAsia="SimSun" w:hAnsi="Arial" w:cs="Arial"/>
        </w:rPr>
      </w:pPr>
      <w:r>
        <w:rPr>
          <w:rFonts w:ascii="Arial" w:eastAsia="SimSun" w:hAnsi="Arial" w:cs="Arial"/>
        </w:rPr>
        <w:t></w:t>
      </w:r>
    </w:p>
    <w:p w14:paraId="0C318B7B"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Offer a massive online e-skills development program to provide basic knowledge and skills in security and privacy in digital environment to 100 million Africans a year by 2021 and 300 million per year by 2025. " </w:t>
      </w:r>
      <w:r>
        <w:rPr>
          <w:rFonts w:ascii="Arial" w:eastAsia="SimSun" w:hAnsi="Arial" w:cs="Arial"/>
        </w:rPr>
        <w:t xml:space="preserve"> </w:t>
      </w:r>
    </w:p>
    <w:p w14:paraId="63C09EC3" w14:textId="77777777" w:rsidR="007B159C" w:rsidRDefault="007B159C">
      <w:pPr>
        <w:shd w:val="clear" w:color="auto" w:fill="FFFFFF"/>
        <w:spacing w:after="0" w:line="240" w:lineRule="auto"/>
        <w:jc w:val="both"/>
        <w:rPr>
          <w:rFonts w:ascii="Arial" w:eastAsia="SimSun" w:hAnsi="Arial" w:cs="Arial"/>
        </w:rPr>
      </w:pPr>
    </w:p>
    <w:p w14:paraId="6F978EB2"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Foster the policies that create an enabling environment for productive digital trade and digital payment systems to advance opportunities for digital work, fair competition for digital businesses, and contribute to an advantageous position of Africa in the global digital economy; </w:t>
      </w:r>
      <w:r>
        <w:rPr>
          <w:rFonts w:ascii="Arial" w:eastAsia="SimSun" w:hAnsi="Arial" w:cs="Arial"/>
        </w:rPr>
        <w:t xml:space="preserve"> </w:t>
      </w:r>
    </w:p>
    <w:p w14:paraId="244A3ADA" w14:textId="77777777" w:rsidR="007B159C" w:rsidRDefault="007B159C">
      <w:pPr>
        <w:shd w:val="clear" w:color="auto" w:fill="FFFFFF"/>
        <w:spacing w:after="0" w:line="240" w:lineRule="auto"/>
        <w:jc w:val="both"/>
        <w:rPr>
          <w:rFonts w:ascii="Arial" w:eastAsia="SimSun" w:hAnsi="Arial" w:cs="Arial"/>
        </w:rPr>
      </w:pPr>
    </w:p>
    <w:p w14:paraId="4EC07E28"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Support the Agenda 2063 flagship Pan-African “E” programme through providing policies and strategies that lead to transformative e-applications and services thereby making the digital revolution the basis for service delivery and ultimately transform Africa into a Digital Society. </w:t>
      </w:r>
    </w:p>
    <w:p w14:paraId="49B4B0E1" w14:textId="77777777" w:rsidR="007B159C" w:rsidRDefault="007B159C">
      <w:pPr>
        <w:shd w:val="clear" w:color="auto" w:fill="FFFFFF"/>
        <w:spacing w:after="0" w:line="240" w:lineRule="auto"/>
        <w:jc w:val="both"/>
        <w:rPr>
          <w:rFonts w:ascii="Arial" w:eastAsia="SimSun" w:hAnsi="Arial" w:cs="Arial"/>
        </w:rPr>
      </w:pPr>
    </w:p>
    <w:p w14:paraId="33F2743E"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Language barriers and time zones for e-learning and telepresence component of the Pan-African e-Network to be removed. </w:t>
      </w:r>
      <w:r>
        <w:rPr>
          <w:rFonts w:ascii="Arial" w:eastAsia="SimSun" w:hAnsi="Arial" w:cs="Arial"/>
        </w:rPr>
        <w:t xml:space="preserve"> </w:t>
      </w:r>
    </w:p>
    <w:p w14:paraId="77623374" w14:textId="77777777" w:rsidR="007B159C" w:rsidRDefault="007B159C">
      <w:pPr>
        <w:shd w:val="clear" w:color="auto" w:fill="FFFFFF"/>
        <w:spacing w:after="0" w:line="240" w:lineRule="auto"/>
        <w:jc w:val="both"/>
        <w:rPr>
          <w:rFonts w:ascii="Arial" w:eastAsia="SimSun" w:hAnsi="Arial" w:cs="Arial"/>
        </w:rPr>
      </w:pPr>
    </w:p>
    <w:p w14:paraId="0D5CED8B" w14:textId="77777777" w:rsidR="007B159C" w:rsidRDefault="00000000">
      <w:pPr>
        <w:numPr>
          <w:ilvl w:val="0"/>
          <w:numId w:val="96"/>
        </w:numPr>
        <w:shd w:val="clear" w:color="auto" w:fill="FFFFFF"/>
        <w:spacing w:after="0" w:line="240" w:lineRule="auto"/>
        <w:jc w:val="both"/>
        <w:rPr>
          <w:rFonts w:ascii="Arial" w:eastAsia="SimSun" w:hAnsi="Arial" w:cs="Arial"/>
        </w:rPr>
      </w:pPr>
      <w:r>
        <w:rPr>
          <w:rFonts w:ascii="Arial" w:eastAsia="SimSun" w:hAnsi="Arial" w:cs="Arial"/>
        </w:rPr>
        <w:t xml:space="preserve">Build a vibrant sector approach to digitalization of the agriculture, health, and education sectors </w:t>
      </w:r>
      <w:r>
        <w:rPr>
          <w:rFonts w:ascii="Arial" w:eastAsia="SimSun" w:hAnsi="Arial" w:cs="Arial"/>
        </w:rPr>
        <w:t xml:space="preserve"> </w:t>
      </w:r>
    </w:p>
    <w:p w14:paraId="41119F79" w14:textId="77777777" w:rsidR="007B159C" w:rsidRDefault="007B159C">
      <w:pPr>
        <w:shd w:val="clear" w:color="auto" w:fill="FFFFFF"/>
        <w:spacing w:after="0" w:line="240" w:lineRule="auto"/>
        <w:jc w:val="both"/>
        <w:rPr>
          <w:rFonts w:ascii="Arial" w:eastAsia="SimSun" w:hAnsi="Arial" w:cs="Arial"/>
        </w:rPr>
      </w:pPr>
    </w:p>
    <w:p w14:paraId="5C1FC4B7" w14:textId="77777777" w:rsidR="007B159C" w:rsidRDefault="00000000">
      <w:pPr>
        <w:numPr>
          <w:ilvl w:val="0"/>
          <w:numId w:val="96"/>
        </w:numPr>
        <w:shd w:val="clear" w:color="auto" w:fill="FFFFFF"/>
        <w:spacing w:after="0" w:line="240" w:lineRule="auto"/>
        <w:jc w:val="both"/>
        <w:rPr>
          <w:rFonts w:ascii="Arial" w:eastAsia="Times New Roman" w:hAnsi="Arial" w:cs="Arial"/>
        </w:rPr>
      </w:pPr>
      <w:r>
        <w:rPr>
          <w:rFonts w:ascii="Arial" w:eastAsia="SimSun" w:hAnsi="Arial" w:cs="Arial"/>
        </w:rPr>
        <w:t>99.9% of people in Africa to have a digital legal identity as part of a civil registration process by 2030</w:t>
      </w:r>
    </w:p>
    <w:p w14:paraId="49CA7F90" w14:textId="77777777" w:rsidR="007B159C" w:rsidRDefault="00000000">
      <w:pPr>
        <w:numPr>
          <w:ilvl w:val="0"/>
          <w:numId w:val="96"/>
        </w:numPr>
        <w:shd w:val="clear" w:color="auto" w:fill="FFFFFF"/>
        <w:spacing w:after="0" w:line="240" w:lineRule="auto"/>
        <w:jc w:val="both"/>
        <w:rPr>
          <w:rFonts w:ascii="Arial" w:hAnsi="Arial" w:cs="Arial"/>
        </w:rPr>
      </w:pPr>
      <w:r>
        <w:rPr>
          <w:rFonts w:ascii="Arial" w:eastAsia="SimSun" w:hAnsi="Arial" w:cs="Arial"/>
        </w:rPr>
        <w:t>To make African citizens, enlightened and responsible e-citizens</w:t>
      </w:r>
    </w:p>
    <w:p w14:paraId="788CA468" w14:textId="77777777" w:rsidR="007B159C" w:rsidRDefault="007B159C">
      <w:pPr>
        <w:shd w:val="clear" w:color="auto" w:fill="FFFFFF"/>
        <w:spacing w:after="0" w:line="240" w:lineRule="auto"/>
        <w:rPr>
          <w:rFonts w:ascii="Arial" w:hAnsi="Arial" w:cs="Arial"/>
        </w:rPr>
      </w:pPr>
    </w:p>
    <w:p w14:paraId="468C159A" w14:textId="77777777" w:rsidR="007B159C" w:rsidRDefault="007B159C">
      <w:pPr>
        <w:shd w:val="clear" w:color="auto" w:fill="FFFFFF"/>
        <w:spacing w:after="0" w:line="240" w:lineRule="auto"/>
        <w:rPr>
          <w:rFonts w:ascii="Arial" w:hAnsi="Arial" w:cs="Arial"/>
        </w:rPr>
      </w:pPr>
    </w:p>
    <w:p w14:paraId="07259D79" w14:textId="77777777" w:rsidR="007B159C" w:rsidRDefault="00000000">
      <w:pPr>
        <w:numPr>
          <w:ilvl w:val="0"/>
          <w:numId w:val="95"/>
        </w:numPr>
        <w:shd w:val="clear" w:color="auto" w:fill="FFFFFF"/>
        <w:spacing w:after="0" w:line="240" w:lineRule="auto"/>
        <w:rPr>
          <w:rFonts w:ascii="Arial" w:hAnsi="Arial" w:cs="Arial"/>
          <w:b/>
          <w:bCs/>
        </w:rPr>
      </w:pPr>
      <w:r>
        <w:rPr>
          <w:rFonts w:ascii="Arial" w:hAnsi="Arial" w:cs="Arial"/>
          <w:b/>
          <w:bCs/>
        </w:rPr>
        <w:t>Foundational Pillars</w:t>
      </w:r>
    </w:p>
    <w:p w14:paraId="4916ED58" w14:textId="77777777" w:rsidR="007B159C" w:rsidRDefault="00000000">
      <w:pPr>
        <w:shd w:val="clear" w:color="auto" w:fill="FFFFFF"/>
        <w:spacing w:after="0" w:line="240" w:lineRule="auto"/>
        <w:rPr>
          <w:rFonts w:ascii="Arial" w:hAnsi="Arial" w:cs="Arial"/>
        </w:rPr>
      </w:pPr>
      <w:r>
        <w:rPr>
          <w:rFonts w:ascii="Arial" w:hAnsi="Arial" w:cs="Arial"/>
        </w:rPr>
        <w:lastRenderedPageBreak/>
        <w:t>Enabling environment, policy, and regulation</w:t>
      </w:r>
    </w:p>
    <w:p w14:paraId="0F9C2043" w14:textId="77777777" w:rsidR="007B159C" w:rsidRDefault="00000000">
      <w:pPr>
        <w:shd w:val="clear" w:color="auto" w:fill="FFFFFF"/>
        <w:spacing w:after="0" w:line="240" w:lineRule="auto"/>
        <w:rPr>
          <w:rFonts w:ascii="Arial" w:hAnsi="Arial" w:cs="Arial"/>
        </w:rPr>
      </w:pPr>
      <w:r>
        <w:rPr>
          <w:rFonts w:ascii="Arial" w:hAnsi="Arial" w:cs="Arial"/>
        </w:rPr>
        <w:t>Digital infrastructure</w:t>
      </w:r>
    </w:p>
    <w:p w14:paraId="738E7544" w14:textId="77777777" w:rsidR="007B159C" w:rsidRDefault="00000000">
      <w:pPr>
        <w:shd w:val="clear" w:color="auto" w:fill="FFFFFF"/>
        <w:spacing w:after="0" w:line="240" w:lineRule="auto"/>
        <w:rPr>
          <w:rFonts w:ascii="Arial" w:hAnsi="Arial" w:cs="Arial"/>
        </w:rPr>
      </w:pPr>
      <w:r>
        <w:rPr>
          <w:rFonts w:ascii="Arial" w:hAnsi="Arial" w:cs="Arial"/>
        </w:rPr>
        <w:t>Digital skills and Human capacity</w:t>
      </w:r>
    </w:p>
    <w:p w14:paraId="3B35A41F" w14:textId="77777777" w:rsidR="007B159C" w:rsidRDefault="00000000">
      <w:pPr>
        <w:shd w:val="clear" w:color="auto" w:fill="FFFFFF"/>
        <w:spacing w:after="0" w:line="240" w:lineRule="auto"/>
        <w:rPr>
          <w:rFonts w:ascii="Arial" w:hAnsi="Arial" w:cs="Arial"/>
        </w:rPr>
      </w:pPr>
      <w:r>
        <w:rPr>
          <w:rFonts w:ascii="Arial" w:hAnsi="Arial" w:cs="Arial"/>
        </w:rPr>
        <w:t>Digital Innovation and Entrepreneurship</w:t>
      </w:r>
    </w:p>
    <w:p w14:paraId="13E5FAD4" w14:textId="77777777" w:rsidR="007B159C" w:rsidRDefault="007B159C">
      <w:pPr>
        <w:shd w:val="clear" w:color="auto" w:fill="FFFFFF"/>
        <w:spacing w:after="0" w:line="240" w:lineRule="auto"/>
        <w:rPr>
          <w:rFonts w:ascii="Arial" w:hAnsi="Arial" w:cs="Arial"/>
        </w:rPr>
      </w:pPr>
    </w:p>
    <w:p w14:paraId="78D44804" w14:textId="77777777" w:rsidR="007B159C" w:rsidRDefault="00000000">
      <w:pPr>
        <w:numPr>
          <w:ilvl w:val="0"/>
          <w:numId w:val="95"/>
        </w:numPr>
        <w:shd w:val="clear" w:color="auto" w:fill="FFFFFF"/>
        <w:spacing w:after="0" w:line="240" w:lineRule="auto"/>
        <w:rPr>
          <w:rFonts w:ascii="Arial" w:hAnsi="Arial" w:cs="Arial"/>
          <w:b/>
          <w:bCs/>
        </w:rPr>
      </w:pPr>
      <w:r>
        <w:rPr>
          <w:rFonts w:ascii="Arial" w:hAnsi="Arial" w:cs="Arial"/>
          <w:b/>
          <w:bCs/>
        </w:rPr>
        <w:t>Critical sectors to drive digital transformation</w:t>
      </w:r>
    </w:p>
    <w:p w14:paraId="02DBB9B8"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industry</w:t>
      </w:r>
    </w:p>
    <w:p w14:paraId="4270697D"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trade and financial services</w:t>
      </w:r>
    </w:p>
    <w:p w14:paraId="6D8BA93E"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governance</w:t>
      </w:r>
    </w:p>
    <w:p w14:paraId="21E88F49"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education</w:t>
      </w:r>
    </w:p>
    <w:p w14:paraId="71CD9C63"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health</w:t>
      </w:r>
    </w:p>
    <w:p w14:paraId="77F57CFE" w14:textId="77777777" w:rsidR="007B159C" w:rsidRDefault="00000000">
      <w:pPr>
        <w:numPr>
          <w:ilvl w:val="0"/>
          <w:numId w:val="97"/>
        </w:numPr>
        <w:shd w:val="clear" w:color="auto" w:fill="FFFFFF"/>
        <w:spacing w:after="0" w:line="240" w:lineRule="auto"/>
        <w:rPr>
          <w:rFonts w:ascii="Arial" w:hAnsi="Arial" w:cs="Arial"/>
        </w:rPr>
      </w:pPr>
      <w:r>
        <w:rPr>
          <w:rFonts w:ascii="Arial" w:hAnsi="Arial" w:cs="Arial"/>
        </w:rPr>
        <w:t>Digital agriculture</w:t>
      </w:r>
    </w:p>
    <w:p w14:paraId="1FC9265E" w14:textId="77777777" w:rsidR="007B159C" w:rsidRDefault="007B159C">
      <w:pPr>
        <w:shd w:val="clear" w:color="auto" w:fill="FFFFFF"/>
        <w:spacing w:after="0" w:line="240" w:lineRule="auto"/>
        <w:rPr>
          <w:rFonts w:ascii="Arial" w:hAnsi="Arial" w:cs="Arial"/>
        </w:rPr>
      </w:pPr>
    </w:p>
    <w:p w14:paraId="02D1B500" w14:textId="77777777" w:rsidR="007B159C" w:rsidRDefault="00000000">
      <w:pPr>
        <w:numPr>
          <w:ilvl w:val="0"/>
          <w:numId w:val="95"/>
        </w:numPr>
        <w:shd w:val="clear" w:color="auto" w:fill="FFFFFF"/>
        <w:spacing w:after="0" w:line="240" w:lineRule="auto"/>
        <w:rPr>
          <w:rFonts w:ascii="Arial" w:eastAsia="Times New Roman" w:hAnsi="Arial" w:cs="Arial"/>
          <w:b/>
          <w:bCs/>
        </w:rPr>
      </w:pPr>
      <w:r>
        <w:rPr>
          <w:rFonts w:ascii="Arial" w:hAnsi="Arial" w:cs="Arial"/>
          <w:b/>
          <w:bCs/>
        </w:rPr>
        <w:t>Cross</w:t>
      </w:r>
      <w:r>
        <w:rPr>
          <w:rFonts w:ascii="Arial" w:eastAsia="Times New Roman" w:hAnsi="Arial" w:cs="Arial"/>
          <w:b/>
          <w:bCs/>
        </w:rPr>
        <w:t>-cutting themes</w:t>
      </w:r>
    </w:p>
    <w:p w14:paraId="4219741A" w14:textId="77777777" w:rsidR="007B159C" w:rsidRDefault="00000000">
      <w:pPr>
        <w:numPr>
          <w:ilvl w:val="0"/>
          <w:numId w:val="98"/>
        </w:numPr>
        <w:shd w:val="clear" w:color="auto" w:fill="FFFFFF"/>
        <w:spacing w:after="0" w:line="240" w:lineRule="auto"/>
        <w:rPr>
          <w:rFonts w:ascii="Arial" w:eastAsia="Times New Roman" w:hAnsi="Arial" w:cs="Arial"/>
        </w:rPr>
      </w:pPr>
      <w:r>
        <w:rPr>
          <w:rFonts w:ascii="Arial" w:eastAsia="Times New Roman" w:hAnsi="Arial" w:cs="Arial"/>
        </w:rPr>
        <w:t>Digital content and innovation</w:t>
      </w:r>
    </w:p>
    <w:p w14:paraId="6587DEA4" w14:textId="77777777" w:rsidR="007B159C" w:rsidRDefault="00000000">
      <w:pPr>
        <w:numPr>
          <w:ilvl w:val="0"/>
          <w:numId w:val="98"/>
        </w:numPr>
        <w:shd w:val="clear" w:color="auto" w:fill="FFFFFF"/>
        <w:spacing w:after="0" w:line="240" w:lineRule="auto"/>
        <w:rPr>
          <w:rFonts w:ascii="Arial" w:eastAsia="Times New Roman" w:hAnsi="Arial" w:cs="Arial"/>
        </w:rPr>
      </w:pPr>
      <w:r>
        <w:rPr>
          <w:rFonts w:ascii="Arial" w:eastAsia="Times New Roman" w:hAnsi="Arial" w:cs="Arial"/>
        </w:rPr>
        <w:t>Digital ID</w:t>
      </w:r>
    </w:p>
    <w:p w14:paraId="28751837" w14:textId="77777777" w:rsidR="007B159C" w:rsidRDefault="00000000">
      <w:pPr>
        <w:numPr>
          <w:ilvl w:val="0"/>
          <w:numId w:val="98"/>
        </w:numPr>
        <w:shd w:val="clear" w:color="auto" w:fill="FFFFFF"/>
        <w:spacing w:after="0" w:line="240" w:lineRule="auto"/>
        <w:rPr>
          <w:rFonts w:ascii="Arial" w:eastAsia="Times New Roman" w:hAnsi="Arial" w:cs="Arial"/>
        </w:rPr>
      </w:pPr>
      <w:r>
        <w:rPr>
          <w:rFonts w:ascii="Arial" w:eastAsia="Times New Roman" w:hAnsi="Arial" w:cs="Arial"/>
        </w:rPr>
        <w:t>Emerging technologies</w:t>
      </w:r>
    </w:p>
    <w:p w14:paraId="2F2EB944" w14:textId="77777777" w:rsidR="007B159C" w:rsidRDefault="00000000">
      <w:pPr>
        <w:numPr>
          <w:ilvl w:val="0"/>
          <w:numId w:val="98"/>
        </w:numPr>
        <w:shd w:val="clear" w:color="auto" w:fill="FFFFFF"/>
        <w:spacing w:after="0" w:line="240" w:lineRule="auto"/>
        <w:rPr>
          <w:rFonts w:ascii="Arial" w:eastAsia="Times New Roman" w:hAnsi="Arial" w:cs="Arial"/>
        </w:rPr>
      </w:pPr>
      <w:r>
        <w:rPr>
          <w:rFonts w:ascii="Arial" w:eastAsia="Times New Roman" w:hAnsi="Arial" w:cs="Arial"/>
        </w:rPr>
        <w:t>Cybersecurity, privacy, and data protection</w:t>
      </w:r>
    </w:p>
    <w:p w14:paraId="2E8643E4" w14:textId="77777777" w:rsidR="007B159C" w:rsidRDefault="00000000">
      <w:pPr>
        <w:numPr>
          <w:ilvl w:val="0"/>
          <w:numId w:val="98"/>
        </w:numPr>
        <w:shd w:val="clear" w:color="auto" w:fill="FFFFFF"/>
        <w:spacing w:after="0" w:line="240" w:lineRule="auto"/>
        <w:rPr>
          <w:rFonts w:ascii="Arial" w:eastAsia="Times New Roman" w:hAnsi="Arial" w:cs="Arial"/>
        </w:rPr>
      </w:pPr>
      <w:r>
        <w:rPr>
          <w:rFonts w:ascii="Arial" w:eastAsia="Times New Roman" w:hAnsi="Arial" w:cs="Arial"/>
        </w:rPr>
        <w:t>Research and development</w:t>
      </w:r>
    </w:p>
    <w:p w14:paraId="6FE741AA" w14:textId="77777777" w:rsidR="007B159C" w:rsidRDefault="007B159C">
      <w:pPr>
        <w:rPr>
          <w:rFonts w:ascii="Arial" w:hAnsi="Arial" w:cs="Arial"/>
          <w:highlight w:val="yellow"/>
        </w:rPr>
      </w:pPr>
    </w:p>
    <w:p w14:paraId="15CF0DAC" w14:textId="77777777" w:rsidR="007B159C" w:rsidRDefault="00000000">
      <w:pPr>
        <w:rPr>
          <w:rFonts w:ascii="Arial" w:hAnsi="Arial" w:cs="Arial"/>
        </w:rPr>
      </w:pPr>
      <w:r>
        <w:rPr>
          <w:rFonts w:ascii="Arial" w:hAnsi="Arial" w:cs="Arial"/>
        </w:rPr>
        <w:t>C -</w:t>
      </w:r>
      <w:r>
        <w:rPr>
          <w:rFonts w:ascii="Arial" w:hAnsi="Arial" w:cs="Arial"/>
        </w:rPr>
        <w:tab/>
        <w:t xml:space="preserve">World Bank DE4A Initiative </w:t>
      </w:r>
    </w:p>
    <w:p w14:paraId="434C3D27" w14:textId="77777777" w:rsidR="007B159C" w:rsidRDefault="00000000">
      <w:pPr>
        <w:rPr>
          <w:rFonts w:ascii="Arial" w:hAnsi="Arial" w:cs="Arial"/>
          <w:b/>
          <w:bCs/>
        </w:rPr>
      </w:pPr>
      <w:r>
        <w:rPr>
          <w:rFonts w:ascii="Arial" w:hAnsi="Arial" w:cs="Arial"/>
          <w:b/>
          <w:bCs/>
        </w:rPr>
        <w:t>Digital Economy Diagnostic Pillars</w:t>
      </w:r>
    </w:p>
    <w:p w14:paraId="5ED2C773" w14:textId="77777777" w:rsidR="007B159C" w:rsidRDefault="00000000">
      <w:pPr>
        <w:numPr>
          <w:ilvl w:val="0"/>
          <w:numId w:val="99"/>
        </w:numPr>
        <w:rPr>
          <w:rFonts w:ascii="Arial" w:hAnsi="Arial" w:cs="Arial"/>
        </w:rPr>
      </w:pPr>
      <w:r>
        <w:rPr>
          <w:rFonts w:ascii="Arial" w:hAnsi="Arial" w:cs="Arial"/>
        </w:rPr>
        <w:t xml:space="preserve">Digital infrastructure </w:t>
      </w:r>
    </w:p>
    <w:p w14:paraId="573A6F27" w14:textId="77777777" w:rsidR="007B159C" w:rsidRDefault="00000000">
      <w:pPr>
        <w:numPr>
          <w:ilvl w:val="0"/>
          <w:numId w:val="99"/>
        </w:numPr>
        <w:rPr>
          <w:rFonts w:ascii="Arial" w:hAnsi="Arial" w:cs="Arial"/>
        </w:rPr>
      </w:pPr>
      <w:r>
        <w:rPr>
          <w:rFonts w:ascii="Arial" w:hAnsi="Arial" w:cs="Arial"/>
        </w:rPr>
        <w:t xml:space="preserve">Digital public Platforms </w:t>
      </w:r>
    </w:p>
    <w:p w14:paraId="77C705FA" w14:textId="77777777" w:rsidR="007B159C" w:rsidRDefault="00000000">
      <w:pPr>
        <w:numPr>
          <w:ilvl w:val="0"/>
          <w:numId w:val="99"/>
        </w:numPr>
        <w:rPr>
          <w:rFonts w:ascii="Arial" w:hAnsi="Arial" w:cs="Arial"/>
        </w:rPr>
      </w:pPr>
      <w:r>
        <w:rPr>
          <w:rFonts w:ascii="Arial" w:hAnsi="Arial" w:cs="Arial"/>
        </w:rPr>
        <w:t xml:space="preserve">Digital Financial Services </w:t>
      </w:r>
    </w:p>
    <w:p w14:paraId="293D4DB8" w14:textId="77777777" w:rsidR="007B159C" w:rsidRDefault="00000000">
      <w:pPr>
        <w:numPr>
          <w:ilvl w:val="0"/>
          <w:numId w:val="99"/>
        </w:numPr>
        <w:rPr>
          <w:rFonts w:ascii="Arial" w:hAnsi="Arial" w:cs="Arial"/>
        </w:rPr>
      </w:pPr>
      <w:r>
        <w:rPr>
          <w:rFonts w:ascii="Arial" w:hAnsi="Arial" w:cs="Arial"/>
        </w:rPr>
        <w:t xml:space="preserve">Digital Businesses </w:t>
      </w:r>
    </w:p>
    <w:p w14:paraId="2FDB5619" w14:textId="77777777" w:rsidR="007B159C" w:rsidRDefault="00000000">
      <w:pPr>
        <w:numPr>
          <w:ilvl w:val="0"/>
          <w:numId w:val="99"/>
        </w:numPr>
        <w:rPr>
          <w:rFonts w:ascii="Arial" w:hAnsi="Arial" w:cs="Arial"/>
        </w:rPr>
      </w:pPr>
      <w:r>
        <w:rPr>
          <w:rFonts w:ascii="Arial" w:hAnsi="Arial" w:cs="Arial"/>
        </w:rPr>
        <w:t>Digital Skills</w:t>
      </w:r>
    </w:p>
    <w:p w14:paraId="0C82D726" w14:textId="77777777" w:rsidR="007B159C" w:rsidRDefault="00000000">
      <w:pPr>
        <w:numPr>
          <w:ilvl w:val="0"/>
          <w:numId w:val="99"/>
        </w:numPr>
        <w:rPr>
          <w:rFonts w:ascii="Arial" w:hAnsi="Arial" w:cs="Arial"/>
        </w:rPr>
      </w:pPr>
      <w:r>
        <w:rPr>
          <w:rFonts w:ascii="Arial" w:hAnsi="Arial" w:cs="Arial"/>
        </w:rPr>
        <w:t>Cross-cutting issues</w:t>
      </w:r>
    </w:p>
    <w:p w14:paraId="12848D05" w14:textId="77777777" w:rsidR="007B159C" w:rsidRDefault="007B159C">
      <w:pPr>
        <w:rPr>
          <w:rFonts w:ascii="Arial" w:hAnsi="Arial" w:cs="Arial"/>
        </w:rPr>
      </w:pPr>
    </w:p>
    <w:p w14:paraId="0222C5D9" w14:textId="77777777" w:rsidR="007B159C" w:rsidRDefault="007B159C">
      <w:pPr>
        <w:rPr>
          <w:rFonts w:ascii="Arial" w:hAnsi="Arial" w:cs="Arial"/>
        </w:rPr>
      </w:pPr>
    </w:p>
    <w:sectPr w:rsidR="007B159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85" w:author="Prof. Thomas Senaji" w:date="2023-06-20T13:00:00Z" w:initials="TS">
    <w:p w14:paraId="1CFE3605" w14:textId="77777777" w:rsidR="007B159C" w:rsidRDefault="00000000">
      <w:pPr>
        <w:pStyle w:val="CommentText"/>
      </w:pPr>
      <w:r>
        <w:t>EK - you can perform text wrapping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FE360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FE3605" w16cid:durableId="102BD1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76FA9" w14:textId="77777777" w:rsidR="00E55A5D" w:rsidRDefault="00E55A5D">
      <w:pPr>
        <w:spacing w:line="240" w:lineRule="auto"/>
      </w:pPr>
      <w:r>
        <w:separator/>
      </w:r>
    </w:p>
  </w:endnote>
  <w:endnote w:type="continuationSeparator" w:id="0">
    <w:p w14:paraId="1C93AA84" w14:textId="77777777" w:rsidR="00E55A5D" w:rsidRDefault="00E55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altName w:val="Cambria"/>
    <w:charset w:val="00"/>
    <w:family w:val="roman"/>
    <w:pitch w:val="default"/>
  </w:font>
  <w:font w:name="Quattrocento Sans">
    <w:altName w:val="Helsinki Metronome Std"/>
    <w:charset w:val="00"/>
    <w:family w:val="swiss"/>
    <w:pitch w:val="variable"/>
    <w:sig w:usb0="800000BF" w:usb1="4000005B" w:usb2="00000000" w:usb3="00000000" w:csb0="00000001" w:csb1="00000000"/>
  </w:font>
  <w:font w:name="AndesBold">
    <w:altName w:val="Helsinki Metronome Std"/>
    <w:charset w:val="00"/>
    <w:family w:val="auto"/>
    <w:pitch w:val="default"/>
  </w:font>
  <w:font w:name="Arial Narrow">
    <w:panose1 w:val="020B0606020202030204"/>
    <w:charset w:val="00"/>
    <w:family w:val="swiss"/>
    <w:pitch w:val="variable"/>
    <w:sig w:usb0="00000287" w:usb1="00000800" w:usb2="00000000" w:usb3="00000000" w:csb0="0000009F" w:csb1="00000000"/>
  </w:font>
  <w:font w:name="Andes">
    <w:altName w:val="Times New Roman"/>
    <w:charset w:val="00"/>
    <w:family w:val="auto"/>
    <w:pitch w:val="default"/>
  </w:font>
  <w:font w:name="Helvetica">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409020205020404"/>
    <w:charset w:val="00"/>
    <w:family w:val="auto"/>
    <w:pitch w:val="default"/>
    <w:sig w:usb0="00000000"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EBAD2" w14:textId="77777777" w:rsidR="00E55A5D" w:rsidRDefault="00E55A5D">
      <w:pPr>
        <w:spacing w:after="0"/>
      </w:pPr>
      <w:r>
        <w:separator/>
      </w:r>
    </w:p>
  </w:footnote>
  <w:footnote w:type="continuationSeparator" w:id="0">
    <w:p w14:paraId="361A1E71" w14:textId="77777777" w:rsidR="00E55A5D" w:rsidRDefault="00E55A5D">
      <w:pPr>
        <w:spacing w:after="0"/>
      </w:pPr>
      <w:r>
        <w:continuationSeparator/>
      </w:r>
    </w:p>
  </w:footnote>
  <w:footnote w:id="1">
    <w:p w14:paraId="31CC5A45" w14:textId="77777777" w:rsidR="007B159C" w:rsidRDefault="00000000">
      <w:pPr>
        <w:pStyle w:val="FootnoteText"/>
      </w:pPr>
      <w:r>
        <w:rPr>
          <w:rStyle w:val="FootnoteReference"/>
        </w:rPr>
        <w:footnoteRef/>
      </w:r>
      <w:r>
        <w:t xml:space="preserve"> </w:t>
      </w:r>
      <w:r>
        <w:rPr>
          <w:rFonts w:ascii="Arial Narrow" w:hAnsi="Arial Narrow"/>
          <w:i/>
        </w:rPr>
        <w:t xml:space="preserve">Courtesy of  </w:t>
      </w:r>
      <w:hyperlink r:id="rId1">
        <w:r>
          <w:rPr>
            <w:rFonts w:ascii="Arial Narrow" w:hAnsi="Arial Narrow"/>
            <w:i/>
            <w:color w:val="0000FF"/>
            <w:u w:val="single"/>
          </w:rPr>
          <w:t>https://mofea.gm/ndp</w:t>
        </w:r>
      </w:hyperlink>
    </w:p>
  </w:footnote>
  <w:footnote w:id="2">
    <w:p w14:paraId="07AFE887" w14:textId="77777777" w:rsidR="007B159C" w:rsidRDefault="00000000">
      <w:pPr>
        <w:pStyle w:val="FootnoteText"/>
      </w:pPr>
      <w:r>
        <w:rPr>
          <w:rStyle w:val="FootnoteReference"/>
        </w:rPr>
        <w:footnoteRef/>
      </w:r>
      <w:r>
        <w:t xml:space="preserve"> </w:t>
      </w:r>
      <w:r>
        <w:rPr>
          <w:rFonts w:ascii="Arial" w:hAnsi="Arial" w:cs="Arial"/>
        </w:rPr>
        <w:t>Honorable Ousman Bah</w:t>
      </w:r>
      <w:r>
        <w:t>i</w:t>
      </w:r>
    </w:p>
  </w:footnote>
  <w:footnote w:id="3">
    <w:p w14:paraId="02784642" w14:textId="77777777" w:rsidR="007B159C" w:rsidRDefault="00000000">
      <w:pPr>
        <w:pStyle w:val="FootnoteText"/>
      </w:pPr>
      <w:r>
        <w:rPr>
          <w:rStyle w:val="FootnoteReference"/>
        </w:rPr>
        <w:footnoteRef/>
      </w:r>
      <w:r>
        <w:t xml:space="preserve"> https://www.ellipsis.co.za/wp-content/uploads/2016/07/Gambia.pdf</w:t>
      </w:r>
    </w:p>
  </w:footnote>
  <w:footnote w:id="4">
    <w:p w14:paraId="5B2C02D4" w14:textId="77777777" w:rsidR="007B159C" w:rsidRDefault="00000000">
      <w:pPr>
        <w:pStyle w:val="FootnoteText"/>
      </w:pPr>
      <w:r>
        <w:rPr>
          <w:rStyle w:val="FootnoteReference"/>
        </w:rPr>
        <w:footnoteRef/>
      </w:r>
      <w:r>
        <w:t xml:space="preserve"> ACE submarine cable</w:t>
      </w:r>
    </w:p>
  </w:footnote>
  <w:footnote w:id="5">
    <w:p w14:paraId="42756957" w14:textId="77777777" w:rsidR="007B159C" w:rsidRDefault="00000000">
      <w:pPr>
        <w:pStyle w:val="FootnoteText"/>
      </w:pPr>
      <w:r>
        <w:rPr>
          <w:rStyle w:val="FootnoteReference"/>
        </w:rPr>
        <w:footnoteRef/>
      </w:r>
      <w:r>
        <w:t xml:space="preserve"> </w:t>
      </w:r>
      <w:r>
        <w:rPr>
          <w:rFonts w:ascii="Arial" w:hAnsi="Arial" w:cs="Arial"/>
        </w:rPr>
        <w:t>Over a total land area of 10, 000 sq.km</w:t>
      </w:r>
    </w:p>
  </w:footnote>
  <w:footnote w:id="6">
    <w:p w14:paraId="2D5715C8" w14:textId="77777777" w:rsidR="007B159C" w:rsidRDefault="00000000">
      <w:pPr>
        <w:spacing w:after="0" w:line="240" w:lineRule="auto"/>
        <w:jc w:val="both"/>
      </w:pPr>
      <w:r>
        <w:rPr>
          <w:rStyle w:val="FootnoteReference"/>
        </w:rPr>
        <w:footnoteRef/>
      </w:r>
      <w:r>
        <w:t xml:space="preserve"> </w:t>
      </w:r>
      <w:hyperlink r:id="rId2">
        <w:r>
          <w:rPr>
            <w:color w:val="0000FF"/>
            <w:u w:val="single"/>
          </w:rPr>
          <w:t>https://networkreadinessindex.org/countries/gambia/</w:t>
        </w:r>
      </w:hyperlink>
      <w:r>
        <w:t xml:space="preserve"> </w:t>
      </w:r>
    </w:p>
    <w:p w14:paraId="00EB7812" w14:textId="77777777" w:rsidR="007B159C" w:rsidRDefault="007B159C">
      <w:pPr>
        <w:spacing w:after="0" w:line="240" w:lineRule="auto"/>
        <w:rPr>
          <w:color w:val="000000"/>
          <w:sz w:val="20"/>
          <w:szCs w:val="20"/>
        </w:rPr>
      </w:pPr>
    </w:p>
  </w:footnote>
  <w:footnote w:id="7">
    <w:p w14:paraId="6469F8EB" w14:textId="77777777" w:rsidR="007B159C" w:rsidRDefault="00000000">
      <w:pPr>
        <w:spacing w:after="0" w:line="240" w:lineRule="auto"/>
        <w:ind w:hanging="2"/>
        <w:rPr>
          <w:sz w:val="20"/>
          <w:szCs w:val="20"/>
        </w:rPr>
      </w:pPr>
      <w:r>
        <w:rPr>
          <w:rStyle w:val="FootnoteReference"/>
        </w:rPr>
        <w:footnoteRef/>
      </w:r>
      <w:r>
        <w:rPr>
          <w:sz w:val="20"/>
          <w:szCs w:val="20"/>
        </w:rPr>
        <w:t xml:space="preserve"> </w:t>
      </w:r>
      <w:r>
        <w:t xml:space="preserve"> </w:t>
      </w:r>
      <w:hyperlink r:id="rId3">
        <w:r>
          <w:rPr>
            <w:color w:val="0000FF"/>
            <w:u w:val="single"/>
          </w:rPr>
          <w:t>https://gmcsirt.gm/</w:t>
        </w:r>
      </w:hyperlink>
      <w:r>
        <w:t xml:space="preserve"> </w:t>
      </w:r>
    </w:p>
  </w:footnote>
  <w:footnote w:id="8">
    <w:p w14:paraId="507F39EB"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4">
        <w:r>
          <w:rPr>
            <w:color w:val="0000FF"/>
            <w:u w:val="single"/>
          </w:rPr>
          <w:t>www.itag.gm</w:t>
        </w:r>
      </w:hyperlink>
    </w:p>
  </w:footnote>
  <w:footnote w:id="9">
    <w:p w14:paraId="3BDDDCEA"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5">
        <w:r>
          <w:rPr>
            <w:color w:val="0000FF"/>
            <w:u w:val="single"/>
          </w:rPr>
          <w:t>www.yep.gm</w:t>
        </w:r>
      </w:hyperlink>
    </w:p>
  </w:footnote>
  <w:footnote w:id="10">
    <w:p w14:paraId="4970D01A" w14:textId="77777777" w:rsidR="007B159C" w:rsidRDefault="00000000">
      <w:pPr>
        <w:spacing w:after="0" w:line="240" w:lineRule="auto"/>
        <w:ind w:hanging="2"/>
        <w:rPr>
          <w:sz w:val="20"/>
          <w:szCs w:val="20"/>
        </w:rPr>
      </w:pPr>
      <w:r>
        <w:rPr>
          <w:rStyle w:val="FootnoteReference"/>
        </w:rPr>
        <w:footnoteRef/>
      </w:r>
      <w:r>
        <w:rPr>
          <w:sz w:val="20"/>
          <w:szCs w:val="20"/>
        </w:rPr>
        <w:t xml:space="preserve"> </w:t>
      </w:r>
      <w:r>
        <w:t xml:space="preserve"> </w:t>
      </w:r>
      <w:hyperlink r:id="rId6">
        <w:r>
          <w:rPr>
            <w:color w:val="0000FF"/>
            <w:u w:val="single"/>
          </w:rPr>
          <w:t>www.gcci.gm</w:t>
        </w:r>
      </w:hyperlink>
    </w:p>
  </w:footnote>
  <w:footnote w:id="11">
    <w:p w14:paraId="07EC6026" w14:textId="77777777" w:rsidR="007B159C" w:rsidRDefault="00000000">
      <w:pPr>
        <w:spacing w:after="0" w:line="240" w:lineRule="auto"/>
        <w:rPr>
          <w:color w:val="0000FF"/>
          <w:sz w:val="20"/>
          <w:szCs w:val="20"/>
          <w:u w:val="single"/>
        </w:rPr>
      </w:pPr>
      <w:r>
        <w:rPr>
          <w:rStyle w:val="FootnoteReference"/>
        </w:rPr>
        <w:footnoteRef/>
      </w:r>
      <w:r>
        <w:rPr>
          <w:color w:val="000000"/>
          <w:sz w:val="20"/>
          <w:szCs w:val="20"/>
        </w:rPr>
        <w:t xml:space="preserve"> </w:t>
      </w:r>
      <w:r>
        <w:rPr>
          <w:color w:val="0000FF"/>
          <w:sz w:val="20"/>
          <w:szCs w:val="20"/>
          <w:u w:val="single"/>
        </w:rPr>
        <w:t>https://mofea.gm/ndp</w:t>
      </w:r>
    </w:p>
  </w:footnote>
  <w:footnote w:id="12">
    <w:p w14:paraId="12313819" w14:textId="77777777" w:rsidR="007B159C" w:rsidRDefault="00000000">
      <w:pPr>
        <w:pStyle w:val="FootnoteText"/>
      </w:pPr>
      <w:r>
        <w:rPr>
          <w:rStyle w:val="FootnoteReference"/>
        </w:rPr>
        <w:footnoteRef/>
      </w:r>
      <w:r>
        <w:t xml:space="preserve"> https://tit.comm.ecowas.int/?page_id=7457</w:t>
      </w:r>
    </w:p>
  </w:footnote>
  <w:footnote w:id="13">
    <w:p w14:paraId="0541C398" w14:textId="77777777" w:rsidR="007B159C" w:rsidRDefault="00000000">
      <w:pPr>
        <w:spacing w:after="0" w:line="240" w:lineRule="auto"/>
        <w:rPr>
          <w:sz w:val="20"/>
          <w:szCs w:val="20"/>
        </w:rPr>
      </w:pPr>
      <w:r>
        <w:rPr>
          <w:rStyle w:val="FootnoteReference"/>
        </w:rPr>
        <w:footnoteRef/>
      </w:r>
      <w:r>
        <w:rPr>
          <w:sz w:val="20"/>
          <w:szCs w:val="20"/>
        </w:rPr>
        <w:t xml:space="preserve"> </w:t>
      </w:r>
      <w:r>
        <w:rPr>
          <w:rFonts w:ascii="Arial Narrow" w:eastAsia="Arial Narrow" w:hAnsi="Arial Narrow" w:cs="Arial Narrow"/>
        </w:rPr>
        <w:t xml:space="preserve"> </w:t>
      </w:r>
      <w:hyperlink r:id="rId7">
        <w:r>
          <w:rPr>
            <w:rFonts w:ascii="Arial Narrow" w:eastAsia="Arial Narrow" w:hAnsi="Arial Narrow" w:cs="Arial Narrow"/>
            <w:color w:val="0000FF"/>
            <w:u w:val="single"/>
          </w:rPr>
          <w:t>www.gsc.gm</w:t>
        </w:r>
      </w:hyperlink>
      <w:r>
        <w:rPr>
          <w:rFonts w:ascii="Arial Narrow" w:eastAsia="Arial Narrow" w:hAnsi="Arial Narrow" w:cs="Arial Narrow"/>
        </w:rPr>
        <w:t xml:space="preserve">  </w:t>
      </w:r>
    </w:p>
  </w:footnote>
  <w:footnote w:id="14">
    <w:p w14:paraId="46F94DA6"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8">
        <w:r>
          <w:rPr>
            <w:color w:val="0000FF"/>
            <w:u w:val="single"/>
          </w:rPr>
          <w:t>http://www.gra.gm/</w:t>
        </w:r>
      </w:hyperlink>
    </w:p>
  </w:footnote>
  <w:footnote w:id="15">
    <w:p w14:paraId="6524B251"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9">
        <w:r>
          <w:rPr>
            <w:color w:val="0000FF"/>
            <w:u w:val="single"/>
          </w:rPr>
          <w:t>https://mofea.gm/company-law</w:t>
        </w:r>
      </w:hyperlink>
      <w:r>
        <w:t xml:space="preserve"> </w:t>
      </w:r>
    </w:p>
  </w:footnote>
  <w:footnote w:id="16">
    <w:p w14:paraId="4BD9C589"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10">
        <w:r>
          <w:rPr>
            <w:color w:val="0000FF"/>
            <w:u w:val="single"/>
          </w:rPr>
          <w:t>https://projects.worldbank.org/en/projects-operations/project-detail/P117275</w:t>
        </w:r>
      </w:hyperlink>
    </w:p>
  </w:footnote>
  <w:footnote w:id="17">
    <w:p w14:paraId="7C7BF920" w14:textId="77777777" w:rsidR="007B159C" w:rsidRDefault="00000000">
      <w:pPr>
        <w:spacing w:after="0" w:line="240" w:lineRule="auto"/>
        <w:jc w:val="both"/>
        <w:rPr>
          <w:rFonts w:ascii="Arial Narrow" w:hAnsi="Arial Narrow"/>
          <w:sz w:val="24"/>
          <w:szCs w:val="24"/>
        </w:rPr>
      </w:pPr>
      <w:r>
        <w:rPr>
          <w:rStyle w:val="FootnoteReference"/>
        </w:rPr>
        <w:footnoteRef/>
      </w:r>
      <w:r>
        <w:t xml:space="preserve"> </w:t>
      </w:r>
      <w:r>
        <w:rPr>
          <w:rFonts w:ascii="Arial Narrow" w:hAnsi="Arial Narrow"/>
          <w:sz w:val="24"/>
          <w:szCs w:val="24"/>
        </w:rPr>
        <w:t>Source:  Ministry of Information Communication and Infrastructure (MOICI) The Gambia.</w:t>
      </w:r>
    </w:p>
    <w:p w14:paraId="3B113118" w14:textId="77777777" w:rsidR="007B159C" w:rsidRDefault="007B159C">
      <w:pPr>
        <w:pStyle w:val="FootnoteText"/>
      </w:pPr>
    </w:p>
  </w:footnote>
  <w:footnote w:id="18">
    <w:p w14:paraId="1D9531EC"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11">
        <w:r>
          <w:rPr>
            <w:color w:val="0000FF"/>
            <w:u w:val="single"/>
          </w:rPr>
          <w:t>https://qmoney.gm/</w:t>
        </w:r>
      </w:hyperlink>
    </w:p>
  </w:footnote>
  <w:footnote w:id="19">
    <w:p w14:paraId="7FA8FA28" w14:textId="77777777" w:rsidR="007B159C" w:rsidRDefault="00000000">
      <w:pPr>
        <w:spacing w:after="0" w:line="240" w:lineRule="auto"/>
        <w:ind w:hanging="2"/>
        <w:rPr>
          <w:sz w:val="20"/>
          <w:szCs w:val="20"/>
        </w:rPr>
      </w:pPr>
      <w:r>
        <w:rPr>
          <w:rStyle w:val="FootnoteReference"/>
        </w:rPr>
        <w:footnoteRef/>
      </w:r>
      <w:r>
        <w:rPr>
          <w:sz w:val="20"/>
          <w:szCs w:val="20"/>
        </w:rPr>
        <w:t xml:space="preserve"> </w:t>
      </w:r>
      <w:hyperlink r:id="rId12">
        <w:r>
          <w:rPr>
            <w:color w:val="0000FF"/>
            <w:u w:val="single"/>
          </w:rPr>
          <w:t>https://www.africell.gm/</w:t>
        </w:r>
      </w:hyperlink>
      <w:r>
        <w:t xml:space="preserve"> </w:t>
      </w:r>
    </w:p>
  </w:footnote>
  <w:footnote w:id="20">
    <w:p w14:paraId="1091BF0E" w14:textId="77777777" w:rsidR="007B159C" w:rsidRDefault="00000000">
      <w:pPr>
        <w:spacing w:after="0" w:line="240" w:lineRule="auto"/>
        <w:rPr>
          <w:color w:val="000000"/>
          <w:sz w:val="20"/>
          <w:szCs w:val="20"/>
        </w:rPr>
      </w:pPr>
      <w:r>
        <w:rPr>
          <w:rStyle w:val="FootnoteReference"/>
        </w:rPr>
        <w:footnoteRef/>
      </w:r>
      <w:r>
        <w:rPr>
          <w:color w:val="000000"/>
          <w:sz w:val="20"/>
          <w:szCs w:val="20"/>
        </w:rPr>
        <w:t xml:space="preserve"> </w:t>
      </w:r>
      <w:hyperlink r:id="rId13">
        <w:r>
          <w:rPr>
            <w:color w:val="0000FF"/>
            <w:sz w:val="20"/>
            <w:szCs w:val="20"/>
            <w:u w:val="single"/>
          </w:rPr>
          <w:t>www.edugambia.gm</w:t>
        </w:r>
      </w:hyperlink>
    </w:p>
  </w:footnote>
  <w:footnote w:id="21">
    <w:p w14:paraId="425B2C91" w14:textId="77777777" w:rsidR="007B159C" w:rsidRDefault="00000000">
      <w:pPr>
        <w:spacing w:after="0" w:line="240" w:lineRule="auto"/>
        <w:ind w:hanging="2"/>
        <w:rPr>
          <w:color w:val="0000FF"/>
          <w:sz w:val="20"/>
          <w:szCs w:val="20"/>
          <w:u w:val="single"/>
        </w:rPr>
      </w:pPr>
      <w:r>
        <w:rPr>
          <w:rStyle w:val="FootnoteReference"/>
        </w:rPr>
        <w:footnoteRef/>
      </w:r>
      <w:r>
        <w:rPr>
          <w:sz w:val="20"/>
          <w:szCs w:val="20"/>
        </w:rPr>
        <w:t xml:space="preserve"> </w:t>
      </w:r>
      <w:r>
        <w:rPr>
          <w:color w:val="0000FF"/>
          <w:sz w:val="20"/>
          <w:szCs w:val="20"/>
          <w:u w:val="single"/>
        </w:rPr>
        <w:t>https://gamhort.com/</w:t>
      </w:r>
    </w:p>
  </w:footnote>
  <w:footnote w:id="22">
    <w:p w14:paraId="3EC97E28" w14:textId="77777777" w:rsidR="007B159C" w:rsidRDefault="00000000">
      <w:pPr>
        <w:spacing w:after="0" w:line="240" w:lineRule="auto"/>
        <w:rPr>
          <w:color w:val="000000"/>
          <w:sz w:val="20"/>
          <w:szCs w:val="20"/>
        </w:rPr>
      </w:pPr>
      <w:r>
        <w:rPr>
          <w:rStyle w:val="FootnoteReference"/>
        </w:rPr>
        <w:footnoteRef/>
      </w:r>
      <w:r>
        <w:rPr>
          <w:color w:val="000000"/>
          <w:sz w:val="20"/>
          <w:szCs w:val="20"/>
        </w:rPr>
        <w:t xml:space="preserve"> </w:t>
      </w:r>
      <w:hyperlink r:id="rId14">
        <w:r>
          <w:rPr>
            <w:color w:val="0000FF"/>
            <w:sz w:val="20"/>
            <w:szCs w:val="20"/>
            <w:u w:val="single"/>
          </w:rPr>
          <w:t>https://www.farmfresh.gm/</w:t>
        </w:r>
      </w:hyperlink>
      <w:r>
        <w:rPr>
          <w:color w:val="000000"/>
          <w:sz w:val="20"/>
          <w:szCs w:val="20"/>
        </w:rPr>
        <w:t xml:space="preserve"> </w:t>
      </w:r>
    </w:p>
  </w:footnote>
  <w:footnote w:id="23">
    <w:p w14:paraId="52F9A94F" w14:textId="77777777" w:rsidR="007B159C" w:rsidRDefault="00000000">
      <w:pPr>
        <w:spacing w:after="0" w:line="240" w:lineRule="auto"/>
        <w:ind w:hanging="2"/>
      </w:pPr>
      <w:r>
        <w:rPr>
          <w:rStyle w:val="FootnoteReference"/>
        </w:rPr>
        <w:footnoteRef/>
      </w:r>
      <w:r>
        <w:rPr>
          <w:sz w:val="20"/>
          <w:szCs w:val="20"/>
        </w:rPr>
        <w:t xml:space="preserve"> </w:t>
      </w:r>
      <w:hyperlink r:id="rId15">
        <w:r>
          <w:rPr>
            <w:color w:val="0000FF"/>
            <w:u w:val="single"/>
          </w:rPr>
          <w:t>https://www.innovarxglobal.com/</w:t>
        </w:r>
      </w:hyperlink>
      <w:r>
        <w:t xml:space="preserve"> </w:t>
      </w:r>
    </w:p>
    <w:p w14:paraId="4EE1214D" w14:textId="77777777" w:rsidR="007B159C" w:rsidRDefault="007B159C">
      <w:pPr>
        <w:spacing w:after="0" w:line="240" w:lineRule="auto"/>
        <w:ind w:hanging="2"/>
        <w:rPr>
          <w:sz w:val="20"/>
          <w:szCs w:val="20"/>
        </w:rPr>
      </w:pPr>
    </w:p>
  </w:footnote>
  <w:footnote w:id="24">
    <w:p w14:paraId="2DC76C80" w14:textId="77777777" w:rsidR="007B159C" w:rsidRDefault="00000000">
      <w:pPr>
        <w:spacing w:after="0" w:line="240" w:lineRule="auto"/>
        <w:ind w:hanging="2"/>
        <w:rPr>
          <w:color w:val="0000FF"/>
          <w:sz w:val="20"/>
          <w:szCs w:val="20"/>
          <w:u w:val="single"/>
        </w:rPr>
      </w:pPr>
      <w:r>
        <w:rPr>
          <w:rStyle w:val="FootnoteReference"/>
        </w:rPr>
        <w:footnoteRef/>
      </w:r>
      <w:r>
        <w:rPr>
          <w:color w:val="0000FF"/>
          <w:sz w:val="20"/>
          <w:szCs w:val="20"/>
          <w:u w:val="single"/>
        </w:rPr>
        <w:t xml:space="preserve"> http://gsc.gm/</w:t>
      </w:r>
    </w:p>
  </w:footnote>
  <w:footnote w:id="25">
    <w:p w14:paraId="569A490F" w14:textId="77777777" w:rsidR="007B159C" w:rsidRDefault="00000000">
      <w:pPr>
        <w:pStyle w:val="FootnoteText"/>
      </w:pPr>
      <w:r>
        <w:rPr>
          <w:rStyle w:val="FootnoteReference"/>
        </w:rPr>
        <w:footnoteRef/>
      </w:r>
      <w:r>
        <w:t xml:space="preserve"> </w:t>
      </w:r>
      <w:r>
        <w:rPr>
          <w:rFonts w:ascii="Arial" w:eastAsia="Andes" w:hAnsi="Arial" w:cs="Arial"/>
          <w:sz w:val="20"/>
          <w:szCs w:val="20"/>
          <w:lang w:eastAsia="zh-CN" w:bidi="ar"/>
        </w:rPr>
        <w:t>UNICEF, 2018</w:t>
      </w:r>
    </w:p>
  </w:footnote>
  <w:footnote w:id="26">
    <w:p w14:paraId="77F1A720" w14:textId="77777777" w:rsidR="007B159C" w:rsidRDefault="00000000">
      <w:pPr>
        <w:pStyle w:val="FootnoteText"/>
      </w:pPr>
      <w:r>
        <w:rPr>
          <w:rStyle w:val="FootnoteReference"/>
        </w:rPr>
        <w:footnoteRef/>
      </w:r>
      <w:r>
        <w:t xml:space="preserve"> Adopted from the Digital Transformation Strategy for Africa 2020-2030</w:t>
      </w:r>
    </w:p>
  </w:footnote>
  <w:footnote w:id="27">
    <w:p w14:paraId="0CA57F4C" w14:textId="77777777" w:rsidR="007B159C" w:rsidRDefault="00000000">
      <w:pPr>
        <w:pStyle w:val="FootnoteText"/>
      </w:pPr>
      <w:r>
        <w:rPr>
          <w:rStyle w:val="FootnoteReference"/>
        </w:rPr>
        <w:footnoteRef/>
      </w:r>
      <w:r>
        <w:t xml:space="preserve"> The World Bank DE4A Diagnostic Report. </w:t>
      </w:r>
      <w:hyperlink r:id="rId16" w:history="1">
        <w:r>
          <w:rPr>
            <w:rStyle w:val="Hyperlink"/>
          </w:rPr>
          <w:t>https://thedocs.worldbank.org/en/doc/1f7221545bf1b7c89b850dd85cb409b0-0400072021/related/The-Gambia-Digital-Economy-Diagnostic-Report-Final.pdf</w:t>
        </w:r>
      </w:hyperlink>
    </w:p>
    <w:p w14:paraId="44114613" w14:textId="77777777" w:rsidR="007B159C" w:rsidRDefault="007B159C">
      <w:pPr>
        <w:pStyle w:val="FootnoteText"/>
      </w:pPr>
    </w:p>
  </w:footnote>
  <w:footnote w:id="28">
    <w:p w14:paraId="65BA1AF8" w14:textId="77777777" w:rsidR="007B159C" w:rsidRDefault="00000000">
      <w:pPr>
        <w:pStyle w:val="FootnoteText"/>
        <w:rPr>
          <w:color w:val="000000" w:themeColor="text1"/>
        </w:rPr>
      </w:pPr>
      <w:r>
        <w:rPr>
          <w:rStyle w:val="FootnoteReference"/>
        </w:rPr>
        <w:footnoteRef/>
      </w:r>
      <w:r>
        <w:rPr>
          <w:color w:val="000000" w:themeColor="text1"/>
        </w:rPr>
        <w:t xml:space="preserve"> </w:t>
      </w:r>
      <w:r>
        <w:rPr>
          <w:rFonts w:ascii="Arial" w:eastAsia="SimSun" w:hAnsi="Arial" w:cs="Arial"/>
          <w:color w:val="000000" w:themeColor="text1"/>
          <w:szCs w:val="24"/>
          <w:lang w:val="en-ZW" w:eastAsia="en-ZW"/>
        </w:rPr>
        <w:t xml:space="preserve">Conflicts and disagreements </w:t>
      </w:r>
      <w:r>
        <w:rPr>
          <w:rFonts w:ascii="Arial" w:eastAsia="SimSun" w:hAnsi="Arial" w:cs="Arial"/>
          <w:color w:val="000000" w:themeColor="text1"/>
          <w:szCs w:val="24"/>
          <w:lang w:eastAsia="en-ZW"/>
        </w:rPr>
        <w:t>will arise</w:t>
      </w:r>
      <w:r>
        <w:rPr>
          <w:rFonts w:ascii="Arial" w:eastAsia="SimSun" w:hAnsi="Arial" w:cs="Arial"/>
          <w:color w:val="000000" w:themeColor="text1"/>
          <w:szCs w:val="24"/>
          <w:lang w:val="en-ZW" w:eastAsia="en-ZW"/>
        </w:rPr>
        <w:t xml:space="preserve"> as the ICT sector continues to </w:t>
      </w:r>
      <w:r>
        <w:rPr>
          <w:rFonts w:ascii="Arial" w:eastAsia="SimSun" w:hAnsi="Arial" w:cs="Arial"/>
          <w:color w:val="000000" w:themeColor="text1"/>
          <w:szCs w:val="24"/>
          <w:lang w:eastAsia="en-ZW"/>
        </w:rPr>
        <w:t>develop</w:t>
      </w:r>
      <w:r>
        <w:rPr>
          <w:rFonts w:ascii="Arial" w:eastAsia="SimSun" w:hAnsi="Arial" w:cs="Arial"/>
          <w:color w:val="000000" w:themeColor="text1"/>
          <w:szCs w:val="24"/>
          <w:lang w:val="en-ZW" w:eastAsia="en-ZW"/>
        </w:rPr>
        <w:t>. The judicial and jurisdictional concerns relating to broadband disputes must be handled by judges</w:t>
      </w:r>
      <w:r>
        <w:rPr>
          <w:rFonts w:ascii="Arial" w:eastAsia="SimSun" w:hAnsi="Arial" w:cs="Arial"/>
          <w:color w:val="000000" w:themeColor="text1"/>
          <w:szCs w:val="24"/>
          <w:lang w:eastAsia="en-ZW"/>
        </w:rPr>
        <w:t xml:space="preserve">, </w:t>
      </w:r>
      <w:r>
        <w:rPr>
          <w:rFonts w:ascii="Arial" w:eastAsia="SimSun" w:hAnsi="Arial" w:cs="Arial"/>
          <w:color w:val="000000" w:themeColor="text1"/>
          <w:szCs w:val="24"/>
          <w:lang w:val="en-ZW" w:eastAsia="en-ZW"/>
        </w:rPr>
        <w:t>prosecutors,</w:t>
      </w:r>
      <w:r>
        <w:rPr>
          <w:rFonts w:ascii="Arial" w:eastAsia="SimSun" w:hAnsi="Arial" w:cs="Arial"/>
          <w:color w:val="000000" w:themeColor="text1"/>
          <w:szCs w:val="24"/>
          <w:lang w:eastAsia="en-ZW"/>
        </w:rPr>
        <w:t xml:space="preserve"> and advocates</w:t>
      </w:r>
      <w:r>
        <w:rPr>
          <w:rFonts w:ascii="Arial" w:eastAsia="SimSun" w:hAnsi="Arial" w:cs="Arial"/>
          <w:color w:val="000000" w:themeColor="text1"/>
          <w:szCs w:val="24"/>
          <w:lang w:val="en-ZW" w:eastAsia="en-ZW"/>
        </w:rPr>
        <w:t>.</w:t>
      </w:r>
    </w:p>
  </w:footnote>
  <w:footnote w:id="29">
    <w:p w14:paraId="2FA994A8" w14:textId="77777777" w:rsidR="007B159C" w:rsidRDefault="00000000">
      <w:pPr>
        <w:pStyle w:val="FootnoteText"/>
      </w:pPr>
      <w:r>
        <w:rPr>
          <w:rStyle w:val="FootnoteReference"/>
        </w:rPr>
        <w:footnoteRef/>
      </w:r>
      <w:r>
        <w:t xml:space="preserve"> KPMG Africa Cyber Security Outlook. Available at https://assets.kpmg.com/content/dam/kpmg/za/pdf/2022/KPMG%20Africa%20Cyber%20Security%20Outlook%202022_Report_Sep%2012_Low%20Quality.pdf</w:t>
      </w:r>
    </w:p>
  </w:footnote>
  <w:footnote w:id="30">
    <w:p w14:paraId="17B8AE7A" w14:textId="77777777" w:rsidR="007B159C" w:rsidRDefault="00000000">
      <w:pPr>
        <w:pStyle w:val="FootnoteText"/>
      </w:pPr>
      <w:r>
        <w:rPr>
          <w:rStyle w:val="FootnoteReference"/>
        </w:rPr>
        <w:footnoteRef/>
      </w:r>
      <w:r>
        <w:t xml:space="preserve"> </w:t>
      </w:r>
      <w:r>
        <w:rPr>
          <w:rFonts w:ascii="Calibri" w:hAnsi="Calibri" w:cs="Calibri"/>
        </w:rPr>
        <w:t>According to Africa Cybersecurity Report 2018</w:t>
      </w:r>
      <w:r>
        <w:rPr>
          <w:rFonts w:ascii="Calibri" w:hAnsi="Calibri" w:cs="Calibri"/>
          <w:vertAlign w:val="superscript"/>
        </w:rPr>
        <w:t>19</w:t>
      </w:r>
      <w:r>
        <w:rPr>
          <w:rFonts w:ascii="Calibri" w:hAnsi="Calibri" w:cs="Calibri"/>
        </w:rPr>
        <w:t xml:space="preserve"> , cybercrimes cost African economies $3.5 billion in 2017. In 2018, annual losses to cybercrimes were estimated for Nigeria at $649 million, and Kenya at $210 million. Likewise, according to the South African Banking Risk Information Centre (SABRIC), South Africa loses $157 million annually to cyber-attacks. The continent faces a severe shortage of cybersecurity manpower. It is estimated that Africa will have a shortage of 100,000 cybersecurity personnel by 2020</w:t>
      </w:r>
      <w:r>
        <w:rPr>
          <w:rFonts w:ascii="Calibri" w:hAnsi="Calibri" w:cs="Calibri"/>
          <w:vertAlign w:val="superscript"/>
        </w:rPr>
        <w:t>20</w:t>
      </w:r>
      <w:r>
        <w:rPr>
          <w:rFonts w:ascii="Calibri" w:hAnsi="Calibri" w:cs="Calibri"/>
        </w:rPr>
        <w:t xml:space="preserve"> </w:t>
      </w:r>
    </w:p>
  </w:footnote>
  <w:footnote w:id="31">
    <w:p w14:paraId="230A2FB3" w14:textId="77777777" w:rsidR="007B159C" w:rsidRDefault="00000000">
      <w:pPr>
        <w:pStyle w:val="FootnoteText"/>
      </w:pPr>
      <w:r>
        <w:rPr>
          <w:rStyle w:val="FootnoteReference"/>
        </w:rPr>
        <w:footnoteRef/>
      </w:r>
      <w:r>
        <w:t xml:space="preserve"> https://assets.kpmg.com/content/dam/kpmg/za/pdf/2022/KPMG%20Africa%20Cyber%20Security%20Outlook%202022_Report_Sep%2012_Low%20Quality.pdf</w:t>
      </w:r>
    </w:p>
  </w:footnote>
  <w:footnote w:id="32">
    <w:p w14:paraId="58D4B467" w14:textId="77777777" w:rsidR="007B159C" w:rsidRDefault="00000000">
      <w:pPr>
        <w:pStyle w:val="FootnoteText"/>
      </w:pPr>
      <w:r>
        <w:rPr>
          <w:rStyle w:val="FootnoteReference"/>
        </w:rPr>
        <w:footnoteRef/>
      </w:r>
      <w:r>
        <w:t xml:space="preserve"> https://thedocs.worldbank.org/en/doc/1f7221545bf1b7c89b850dd85cb409b0-0400072021/related/The-Gambia-Digital-Economy-Diagnostic-Report-Final.pdf</w:t>
      </w:r>
    </w:p>
  </w:footnote>
  <w:footnote w:id="33">
    <w:p w14:paraId="7319AD1B" w14:textId="77777777" w:rsidR="007B159C" w:rsidRDefault="00000000">
      <w:pPr>
        <w:widowControl w:val="0"/>
        <w:spacing w:after="60" w:line="240" w:lineRule="auto"/>
        <w:jc w:val="both"/>
        <w:rPr>
          <w:rFonts w:ascii="Courier" w:eastAsia="Courier" w:hAnsi="Courier" w:cs="Courier"/>
          <w:color w:val="000000"/>
        </w:rPr>
      </w:pPr>
      <w:r>
        <w:rPr>
          <w:vertAlign w:val="superscript"/>
        </w:rPr>
        <w:footnoteRef/>
      </w:r>
      <w:r>
        <w:rPr>
          <w:rFonts w:ascii="Courier" w:eastAsia="Courier" w:hAnsi="Courier" w:cs="Courier"/>
          <w:color w:val="000000"/>
        </w:rPr>
        <w:t xml:space="preserve"> </w:t>
      </w:r>
      <w:r>
        <w:rPr>
          <w:rFonts w:ascii="Calibri" w:eastAsia="Calibri" w:hAnsi="Calibri" w:cs="Calibri"/>
          <w:color w:val="000000"/>
          <w:sz w:val="16"/>
          <w:szCs w:val="16"/>
        </w:rPr>
        <w:t>The level of Likelihood includes: (1) Not likely; (2) low likelihood; (3) moderately likely; (4) Highly Likely; (5) expected.</w:t>
      </w:r>
    </w:p>
  </w:footnote>
  <w:footnote w:id="34">
    <w:p w14:paraId="3B12CEE8" w14:textId="77777777" w:rsidR="007B159C" w:rsidRDefault="00000000">
      <w:pPr>
        <w:widowControl w:val="0"/>
        <w:spacing w:after="60" w:line="240" w:lineRule="auto"/>
        <w:jc w:val="both"/>
        <w:rPr>
          <w:rFonts w:ascii="Courier" w:eastAsia="Courier" w:hAnsi="Courier" w:cs="Courier"/>
          <w:color w:val="000000"/>
        </w:rPr>
      </w:pPr>
      <w:r>
        <w:rPr>
          <w:vertAlign w:val="superscript"/>
        </w:rPr>
        <w:footnoteRef/>
      </w:r>
      <w:r>
        <w:rPr>
          <w:rFonts w:ascii="Courier" w:eastAsia="Courier" w:hAnsi="Courier" w:cs="Courier"/>
          <w:color w:val="000000"/>
        </w:rPr>
        <w:t xml:space="preserve"> </w:t>
      </w:r>
      <w:r>
        <w:rPr>
          <w:rFonts w:ascii="Calibri" w:eastAsia="Calibri" w:hAnsi="Calibri" w:cs="Calibri"/>
          <w:color w:val="000000"/>
          <w:sz w:val="16"/>
          <w:szCs w:val="16"/>
        </w:rPr>
        <w:t>The level of impact includes: (1) Negligible; (2) minor; (3) intermediate; (4) extensive (5) extreme.</w:t>
      </w:r>
      <w:r>
        <w:rPr>
          <w:rFonts w:ascii="Courier" w:eastAsia="Courier" w:hAnsi="Courier" w:cs="Courier"/>
          <w:color w:val="000000"/>
        </w:rPr>
        <w:t xml:space="preserve"> </w:t>
      </w:r>
    </w:p>
  </w:footnote>
  <w:footnote w:id="35">
    <w:p w14:paraId="5B987BE9" w14:textId="77777777" w:rsidR="007B159C" w:rsidRDefault="00000000">
      <w:pPr>
        <w:widowControl w:val="0"/>
        <w:spacing w:after="60" w:line="240" w:lineRule="auto"/>
        <w:jc w:val="both"/>
        <w:rPr>
          <w:rFonts w:ascii="Calibri" w:eastAsia="Calibri" w:hAnsi="Calibri" w:cs="Calibri"/>
          <w:color w:val="000000"/>
          <w:sz w:val="16"/>
          <w:szCs w:val="16"/>
        </w:rPr>
      </w:pPr>
      <w:r>
        <w:rPr>
          <w:vertAlign w:val="superscript"/>
        </w:rPr>
        <w:footnoteRef/>
      </w:r>
      <w:r>
        <w:rPr>
          <w:rFonts w:ascii="Courier" w:eastAsia="Courier" w:hAnsi="Courier" w:cs="Courier"/>
          <w:color w:val="000000"/>
        </w:rPr>
        <w:t xml:space="preserve"> </w:t>
      </w:r>
      <w:r>
        <w:rPr>
          <w:rFonts w:ascii="Calibri" w:eastAsia="Calibri" w:hAnsi="Calibri" w:cs="Calibri"/>
          <w:color w:val="000000"/>
          <w:sz w:val="16"/>
          <w:szCs w:val="16"/>
        </w:rPr>
        <w:t>Risk level includes: (1) Low; (2) moderate; (3) substantial; (4) high.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4AA3DB"/>
    <w:multiLevelType w:val="singleLevel"/>
    <w:tmpl w:val="804AA3DB"/>
    <w:lvl w:ilvl="0">
      <w:start w:val="1"/>
      <w:numFmt w:val="lowerRoman"/>
      <w:lvlText w:val="%1."/>
      <w:lvlJc w:val="left"/>
      <w:pPr>
        <w:tabs>
          <w:tab w:val="left" w:pos="425"/>
        </w:tabs>
        <w:ind w:left="425" w:hanging="425"/>
      </w:pPr>
      <w:rPr>
        <w:rFonts w:hint="default"/>
      </w:rPr>
    </w:lvl>
  </w:abstractNum>
  <w:abstractNum w:abstractNumId="1" w15:restartNumberingAfterBreak="0">
    <w:nsid w:val="807B5B2D"/>
    <w:multiLevelType w:val="singleLevel"/>
    <w:tmpl w:val="807B5B2D"/>
    <w:lvl w:ilvl="0">
      <w:start w:val="1"/>
      <w:numFmt w:val="lowerRoman"/>
      <w:lvlText w:val="%1."/>
      <w:lvlJc w:val="left"/>
      <w:pPr>
        <w:tabs>
          <w:tab w:val="left" w:pos="845"/>
        </w:tabs>
        <w:ind w:left="845" w:hanging="425"/>
      </w:pPr>
      <w:rPr>
        <w:rFonts w:hint="default"/>
      </w:rPr>
    </w:lvl>
  </w:abstractNum>
  <w:abstractNum w:abstractNumId="2" w15:restartNumberingAfterBreak="0">
    <w:nsid w:val="832D1D76"/>
    <w:multiLevelType w:val="singleLevel"/>
    <w:tmpl w:val="832D1D76"/>
    <w:lvl w:ilvl="0">
      <w:start w:val="1"/>
      <w:numFmt w:val="lowerRoman"/>
      <w:lvlText w:val="%1."/>
      <w:lvlJc w:val="left"/>
      <w:pPr>
        <w:tabs>
          <w:tab w:val="left" w:pos="845"/>
        </w:tabs>
        <w:ind w:left="845" w:hanging="425"/>
      </w:pPr>
      <w:rPr>
        <w:rFonts w:hint="default"/>
      </w:rPr>
    </w:lvl>
  </w:abstractNum>
  <w:abstractNum w:abstractNumId="3" w15:restartNumberingAfterBreak="0">
    <w:nsid w:val="8538A4FA"/>
    <w:multiLevelType w:val="singleLevel"/>
    <w:tmpl w:val="8538A4FA"/>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8723DEAE"/>
    <w:multiLevelType w:val="singleLevel"/>
    <w:tmpl w:val="8723DEAE"/>
    <w:lvl w:ilvl="0">
      <w:start w:val="1"/>
      <w:numFmt w:val="decimal"/>
      <w:lvlText w:val="%1."/>
      <w:lvlJc w:val="left"/>
      <w:pPr>
        <w:tabs>
          <w:tab w:val="left" w:pos="425"/>
        </w:tabs>
        <w:ind w:left="425" w:hanging="425"/>
      </w:pPr>
      <w:rPr>
        <w:rFonts w:hint="default"/>
      </w:rPr>
    </w:lvl>
  </w:abstractNum>
  <w:abstractNum w:abstractNumId="5" w15:restartNumberingAfterBreak="0">
    <w:nsid w:val="8E3FD9DE"/>
    <w:multiLevelType w:val="singleLevel"/>
    <w:tmpl w:val="8E3FD9DE"/>
    <w:lvl w:ilvl="0">
      <w:start w:val="1"/>
      <w:numFmt w:val="upperRoman"/>
      <w:suff w:val="space"/>
      <w:lvlText w:val="%1-"/>
      <w:lvlJc w:val="left"/>
    </w:lvl>
  </w:abstractNum>
  <w:abstractNum w:abstractNumId="6" w15:restartNumberingAfterBreak="0">
    <w:nsid w:val="9055E810"/>
    <w:multiLevelType w:val="singleLevel"/>
    <w:tmpl w:val="9055E810"/>
    <w:lvl w:ilvl="0">
      <w:start w:val="1"/>
      <w:numFmt w:val="lowerRoman"/>
      <w:lvlText w:val="%1."/>
      <w:lvlJc w:val="left"/>
      <w:pPr>
        <w:tabs>
          <w:tab w:val="left" w:pos="845"/>
        </w:tabs>
        <w:ind w:left="845" w:hanging="425"/>
      </w:pPr>
      <w:rPr>
        <w:rFonts w:hint="default"/>
      </w:rPr>
    </w:lvl>
  </w:abstractNum>
  <w:abstractNum w:abstractNumId="7" w15:restartNumberingAfterBreak="0">
    <w:nsid w:val="90FC0009"/>
    <w:multiLevelType w:val="singleLevel"/>
    <w:tmpl w:val="90FC0009"/>
    <w:lvl w:ilvl="0">
      <w:start w:val="1"/>
      <w:numFmt w:val="lowerRoman"/>
      <w:lvlText w:val="%1."/>
      <w:lvlJc w:val="left"/>
      <w:pPr>
        <w:tabs>
          <w:tab w:val="left" w:pos="425"/>
        </w:tabs>
        <w:ind w:left="425" w:hanging="425"/>
      </w:pPr>
      <w:rPr>
        <w:rFonts w:hint="default"/>
      </w:rPr>
    </w:lvl>
  </w:abstractNum>
  <w:abstractNum w:abstractNumId="8" w15:restartNumberingAfterBreak="0">
    <w:nsid w:val="93BBB9C2"/>
    <w:multiLevelType w:val="singleLevel"/>
    <w:tmpl w:val="93BBB9C2"/>
    <w:lvl w:ilvl="0">
      <w:start w:val="1"/>
      <w:numFmt w:val="lowerRoman"/>
      <w:lvlText w:val="%1."/>
      <w:lvlJc w:val="left"/>
      <w:pPr>
        <w:tabs>
          <w:tab w:val="left" w:pos="425"/>
        </w:tabs>
        <w:ind w:left="425" w:hanging="425"/>
      </w:pPr>
      <w:rPr>
        <w:rFonts w:hint="default"/>
      </w:rPr>
    </w:lvl>
  </w:abstractNum>
  <w:abstractNum w:abstractNumId="9" w15:restartNumberingAfterBreak="0">
    <w:nsid w:val="9598F430"/>
    <w:multiLevelType w:val="singleLevel"/>
    <w:tmpl w:val="9598F430"/>
    <w:lvl w:ilvl="0">
      <w:start w:val="1"/>
      <w:numFmt w:val="lowerRoman"/>
      <w:lvlText w:val="%1."/>
      <w:lvlJc w:val="left"/>
      <w:pPr>
        <w:tabs>
          <w:tab w:val="left" w:pos="425"/>
        </w:tabs>
        <w:ind w:left="425" w:hanging="425"/>
      </w:pPr>
      <w:rPr>
        <w:rFonts w:hint="default"/>
      </w:rPr>
    </w:lvl>
  </w:abstractNum>
  <w:abstractNum w:abstractNumId="10" w15:restartNumberingAfterBreak="0">
    <w:nsid w:val="9CF717EA"/>
    <w:multiLevelType w:val="multilevel"/>
    <w:tmpl w:val="9CF717EA"/>
    <w:lvl w:ilvl="0">
      <w:start w:val="1"/>
      <w:numFmt w:val="lowerRoman"/>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1" w15:restartNumberingAfterBreak="0">
    <w:nsid w:val="9DD9A866"/>
    <w:multiLevelType w:val="singleLevel"/>
    <w:tmpl w:val="9DD9A866"/>
    <w:lvl w:ilvl="0">
      <w:start w:val="1"/>
      <w:numFmt w:val="lowerLetter"/>
      <w:lvlText w:val="%1."/>
      <w:lvlJc w:val="left"/>
      <w:pPr>
        <w:tabs>
          <w:tab w:val="left" w:pos="845"/>
        </w:tabs>
        <w:ind w:left="845" w:hanging="425"/>
      </w:pPr>
      <w:rPr>
        <w:rFonts w:hint="default"/>
      </w:rPr>
    </w:lvl>
  </w:abstractNum>
  <w:abstractNum w:abstractNumId="12" w15:restartNumberingAfterBreak="0">
    <w:nsid w:val="9E51177A"/>
    <w:multiLevelType w:val="singleLevel"/>
    <w:tmpl w:val="9E51177A"/>
    <w:lvl w:ilvl="0">
      <w:start w:val="1"/>
      <w:numFmt w:val="lowerRoman"/>
      <w:suff w:val="space"/>
      <w:lvlText w:val="(%1)"/>
      <w:lvlJc w:val="left"/>
    </w:lvl>
  </w:abstractNum>
  <w:abstractNum w:abstractNumId="13" w15:restartNumberingAfterBreak="0">
    <w:nsid w:val="A3263B25"/>
    <w:multiLevelType w:val="singleLevel"/>
    <w:tmpl w:val="A3263B25"/>
    <w:lvl w:ilvl="0">
      <w:start w:val="1"/>
      <w:numFmt w:val="lowerRoman"/>
      <w:lvlText w:val="%1."/>
      <w:lvlJc w:val="left"/>
      <w:pPr>
        <w:tabs>
          <w:tab w:val="left" w:pos="425"/>
        </w:tabs>
        <w:ind w:left="425" w:hanging="425"/>
      </w:pPr>
      <w:rPr>
        <w:rFonts w:hint="default"/>
      </w:rPr>
    </w:lvl>
  </w:abstractNum>
  <w:abstractNum w:abstractNumId="14" w15:restartNumberingAfterBreak="0">
    <w:nsid w:val="A4D1D0CF"/>
    <w:multiLevelType w:val="singleLevel"/>
    <w:tmpl w:val="A4D1D0CF"/>
    <w:lvl w:ilvl="0">
      <w:start w:val="1"/>
      <w:numFmt w:val="lowerRoman"/>
      <w:lvlText w:val="%1."/>
      <w:lvlJc w:val="left"/>
      <w:pPr>
        <w:tabs>
          <w:tab w:val="left" w:pos="845"/>
        </w:tabs>
        <w:ind w:left="845" w:hanging="425"/>
      </w:pPr>
      <w:rPr>
        <w:rFonts w:hint="default"/>
      </w:rPr>
    </w:lvl>
  </w:abstractNum>
  <w:abstractNum w:abstractNumId="15" w15:restartNumberingAfterBreak="0">
    <w:nsid w:val="A68AF7E6"/>
    <w:multiLevelType w:val="singleLevel"/>
    <w:tmpl w:val="A68AF7E6"/>
    <w:lvl w:ilvl="0">
      <w:start w:val="1"/>
      <w:numFmt w:val="lowerRoman"/>
      <w:lvlText w:val="%1."/>
      <w:lvlJc w:val="left"/>
      <w:pPr>
        <w:tabs>
          <w:tab w:val="left" w:pos="425"/>
        </w:tabs>
        <w:ind w:left="425" w:hanging="425"/>
      </w:pPr>
      <w:rPr>
        <w:rFonts w:hint="default"/>
      </w:rPr>
    </w:lvl>
  </w:abstractNum>
  <w:abstractNum w:abstractNumId="16" w15:restartNumberingAfterBreak="0">
    <w:nsid w:val="A7DBE906"/>
    <w:multiLevelType w:val="multilevel"/>
    <w:tmpl w:val="A7DBE906"/>
    <w:lvl w:ilvl="0">
      <w:start w:val="1"/>
      <w:numFmt w:val="lowerLetter"/>
      <w:lvlText w:val="%1)"/>
      <w:lvlJc w:val="left"/>
      <w:pPr>
        <w:tabs>
          <w:tab w:val="left" w:pos="845"/>
        </w:tabs>
        <w:ind w:left="84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B1A858E7"/>
    <w:multiLevelType w:val="singleLevel"/>
    <w:tmpl w:val="B1A858E7"/>
    <w:lvl w:ilvl="0">
      <w:start w:val="1"/>
      <w:numFmt w:val="lowerRoman"/>
      <w:lvlText w:val="%1."/>
      <w:lvlJc w:val="left"/>
      <w:pPr>
        <w:tabs>
          <w:tab w:val="left" w:pos="425"/>
        </w:tabs>
        <w:ind w:left="425" w:hanging="425"/>
      </w:pPr>
      <w:rPr>
        <w:rFonts w:hint="default"/>
      </w:rPr>
    </w:lvl>
  </w:abstractNum>
  <w:abstractNum w:abstractNumId="18" w15:restartNumberingAfterBreak="0">
    <w:nsid w:val="B1AE755D"/>
    <w:multiLevelType w:val="multilevel"/>
    <w:tmpl w:val="B1AE755D"/>
    <w:lvl w:ilvl="0">
      <w:start w:val="1"/>
      <w:numFmt w:val="lowerRoman"/>
      <w:lvlText w:val="%1."/>
      <w:lvlJc w:val="left"/>
      <w:pPr>
        <w:tabs>
          <w:tab w:val="left" w:pos="425"/>
        </w:tabs>
        <w:ind w:left="42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B245A09D"/>
    <w:multiLevelType w:val="singleLevel"/>
    <w:tmpl w:val="B245A09D"/>
    <w:lvl w:ilvl="0">
      <w:start w:val="1"/>
      <w:numFmt w:val="lowerRoman"/>
      <w:lvlText w:val="%1."/>
      <w:lvlJc w:val="left"/>
      <w:pPr>
        <w:tabs>
          <w:tab w:val="left" w:pos="845"/>
        </w:tabs>
        <w:ind w:left="845" w:hanging="425"/>
      </w:pPr>
      <w:rPr>
        <w:rFonts w:hint="default"/>
      </w:rPr>
    </w:lvl>
  </w:abstractNum>
  <w:abstractNum w:abstractNumId="20" w15:restartNumberingAfterBreak="0">
    <w:nsid w:val="B2934F58"/>
    <w:multiLevelType w:val="singleLevel"/>
    <w:tmpl w:val="B2934F58"/>
    <w:lvl w:ilvl="0">
      <w:start w:val="1"/>
      <w:numFmt w:val="bullet"/>
      <w:lvlText w:val=""/>
      <w:lvlJc w:val="left"/>
      <w:pPr>
        <w:tabs>
          <w:tab w:val="left" w:pos="840"/>
        </w:tabs>
        <w:ind w:left="840" w:hanging="420"/>
      </w:pPr>
      <w:rPr>
        <w:rFonts w:ascii="Wingdings" w:hAnsi="Wingdings" w:hint="default"/>
      </w:rPr>
    </w:lvl>
  </w:abstractNum>
  <w:abstractNum w:abstractNumId="21" w15:restartNumberingAfterBreak="0">
    <w:nsid w:val="B512230D"/>
    <w:multiLevelType w:val="singleLevel"/>
    <w:tmpl w:val="B512230D"/>
    <w:lvl w:ilvl="0">
      <w:start w:val="1"/>
      <w:numFmt w:val="lowerRoman"/>
      <w:lvlText w:val="%1."/>
      <w:lvlJc w:val="left"/>
      <w:pPr>
        <w:tabs>
          <w:tab w:val="left" w:pos="425"/>
        </w:tabs>
        <w:ind w:left="425" w:hanging="425"/>
      </w:pPr>
      <w:rPr>
        <w:rFonts w:hint="default"/>
      </w:rPr>
    </w:lvl>
  </w:abstractNum>
  <w:abstractNum w:abstractNumId="22" w15:restartNumberingAfterBreak="0">
    <w:nsid w:val="B5C8A352"/>
    <w:multiLevelType w:val="multilevel"/>
    <w:tmpl w:val="B5C8A352"/>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3" w15:restartNumberingAfterBreak="0">
    <w:nsid w:val="B96E24AC"/>
    <w:multiLevelType w:val="singleLevel"/>
    <w:tmpl w:val="B96E24AC"/>
    <w:lvl w:ilvl="0">
      <w:start w:val="1"/>
      <w:numFmt w:val="lowerRoman"/>
      <w:lvlText w:val="%1."/>
      <w:lvlJc w:val="left"/>
      <w:pPr>
        <w:tabs>
          <w:tab w:val="left" w:pos="845"/>
        </w:tabs>
        <w:ind w:left="845" w:hanging="425"/>
      </w:pPr>
      <w:rPr>
        <w:rFonts w:hint="default"/>
      </w:rPr>
    </w:lvl>
  </w:abstractNum>
  <w:abstractNum w:abstractNumId="24" w15:restartNumberingAfterBreak="0">
    <w:nsid w:val="BA4F56E5"/>
    <w:multiLevelType w:val="singleLevel"/>
    <w:tmpl w:val="BA4F56E5"/>
    <w:lvl w:ilvl="0">
      <w:start w:val="1"/>
      <w:numFmt w:val="bullet"/>
      <w:lvlText w:val=""/>
      <w:lvlJc w:val="left"/>
      <w:pPr>
        <w:tabs>
          <w:tab w:val="left" w:pos="840"/>
        </w:tabs>
        <w:ind w:left="840" w:hanging="420"/>
      </w:pPr>
      <w:rPr>
        <w:rFonts w:ascii="Wingdings" w:hAnsi="Wingdings" w:hint="default"/>
      </w:rPr>
    </w:lvl>
  </w:abstractNum>
  <w:abstractNum w:abstractNumId="25" w15:restartNumberingAfterBreak="0">
    <w:nsid w:val="BB06DF96"/>
    <w:multiLevelType w:val="singleLevel"/>
    <w:tmpl w:val="BB06DF96"/>
    <w:lvl w:ilvl="0">
      <w:start w:val="1"/>
      <w:numFmt w:val="lowerRoman"/>
      <w:lvlText w:val="%1."/>
      <w:lvlJc w:val="left"/>
      <w:pPr>
        <w:tabs>
          <w:tab w:val="left" w:pos="425"/>
        </w:tabs>
        <w:ind w:left="425" w:hanging="425"/>
      </w:pPr>
      <w:rPr>
        <w:rFonts w:hint="default"/>
      </w:rPr>
    </w:lvl>
  </w:abstractNum>
  <w:abstractNum w:abstractNumId="26" w15:restartNumberingAfterBreak="0">
    <w:nsid w:val="BB9F1AEC"/>
    <w:multiLevelType w:val="singleLevel"/>
    <w:tmpl w:val="BB9F1AEC"/>
    <w:lvl w:ilvl="0">
      <w:start w:val="1"/>
      <w:numFmt w:val="lowerLetter"/>
      <w:lvlText w:val="%1."/>
      <w:lvlJc w:val="left"/>
      <w:pPr>
        <w:tabs>
          <w:tab w:val="left" w:pos="845"/>
        </w:tabs>
        <w:ind w:left="845" w:hanging="425"/>
      </w:pPr>
      <w:rPr>
        <w:rFonts w:hint="default"/>
      </w:rPr>
    </w:lvl>
  </w:abstractNum>
  <w:abstractNum w:abstractNumId="27" w15:restartNumberingAfterBreak="0">
    <w:nsid w:val="BBE756BE"/>
    <w:multiLevelType w:val="singleLevel"/>
    <w:tmpl w:val="BBE756BE"/>
    <w:lvl w:ilvl="0">
      <w:start w:val="1"/>
      <w:numFmt w:val="lowerRoman"/>
      <w:lvlText w:val="%1."/>
      <w:lvlJc w:val="left"/>
      <w:pPr>
        <w:tabs>
          <w:tab w:val="left" w:pos="845"/>
        </w:tabs>
        <w:ind w:left="845" w:hanging="425"/>
      </w:pPr>
      <w:rPr>
        <w:rFonts w:hint="default"/>
      </w:rPr>
    </w:lvl>
  </w:abstractNum>
  <w:abstractNum w:abstractNumId="28" w15:restartNumberingAfterBreak="0">
    <w:nsid w:val="BFFB0DDA"/>
    <w:multiLevelType w:val="multilevel"/>
    <w:tmpl w:val="BFFB0DDA"/>
    <w:lvl w:ilvl="0">
      <w:start w:val="1"/>
      <w:numFmt w:val="lowerRoman"/>
      <w:lvlText w:val="%1."/>
      <w:lvlJc w:val="left"/>
      <w:pPr>
        <w:tabs>
          <w:tab w:val="left" w:pos="845"/>
        </w:tabs>
        <w:ind w:left="84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C94A9B64"/>
    <w:multiLevelType w:val="singleLevel"/>
    <w:tmpl w:val="C94A9B64"/>
    <w:lvl w:ilvl="0">
      <w:start w:val="1"/>
      <w:numFmt w:val="lowerRoman"/>
      <w:lvlText w:val="%1."/>
      <w:lvlJc w:val="left"/>
      <w:pPr>
        <w:tabs>
          <w:tab w:val="left" w:pos="425"/>
        </w:tabs>
        <w:ind w:left="425" w:hanging="425"/>
      </w:pPr>
      <w:rPr>
        <w:rFonts w:hint="default"/>
      </w:rPr>
    </w:lvl>
  </w:abstractNum>
  <w:abstractNum w:abstractNumId="30" w15:restartNumberingAfterBreak="0">
    <w:nsid w:val="C9D1D9A5"/>
    <w:multiLevelType w:val="singleLevel"/>
    <w:tmpl w:val="C9D1D9A5"/>
    <w:lvl w:ilvl="0">
      <w:start w:val="1"/>
      <w:numFmt w:val="bullet"/>
      <w:lvlText w:val=""/>
      <w:lvlJc w:val="left"/>
      <w:pPr>
        <w:tabs>
          <w:tab w:val="left" w:pos="420"/>
        </w:tabs>
        <w:ind w:left="420" w:hanging="420"/>
      </w:pPr>
      <w:rPr>
        <w:rFonts w:ascii="Wingdings" w:hAnsi="Wingdings" w:hint="default"/>
      </w:rPr>
    </w:lvl>
  </w:abstractNum>
  <w:abstractNum w:abstractNumId="31" w15:restartNumberingAfterBreak="0">
    <w:nsid w:val="CB7CCF0C"/>
    <w:multiLevelType w:val="singleLevel"/>
    <w:tmpl w:val="CB7CCF0C"/>
    <w:lvl w:ilvl="0">
      <w:start w:val="1"/>
      <w:numFmt w:val="bullet"/>
      <w:lvlText w:val=""/>
      <w:lvlJc w:val="left"/>
      <w:pPr>
        <w:tabs>
          <w:tab w:val="left" w:pos="840"/>
        </w:tabs>
        <w:ind w:left="840" w:hanging="420"/>
      </w:pPr>
      <w:rPr>
        <w:rFonts w:ascii="Wingdings" w:hAnsi="Wingdings" w:hint="default"/>
      </w:rPr>
    </w:lvl>
  </w:abstractNum>
  <w:abstractNum w:abstractNumId="32" w15:restartNumberingAfterBreak="0">
    <w:nsid w:val="CC25790C"/>
    <w:multiLevelType w:val="singleLevel"/>
    <w:tmpl w:val="CC25790C"/>
    <w:lvl w:ilvl="0">
      <w:start w:val="1"/>
      <w:numFmt w:val="lowerRoman"/>
      <w:lvlText w:val="%1."/>
      <w:lvlJc w:val="left"/>
      <w:pPr>
        <w:tabs>
          <w:tab w:val="left" w:pos="425"/>
        </w:tabs>
        <w:ind w:left="425" w:hanging="425"/>
      </w:pPr>
      <w:rPr>
        <w:rFonts w:hint="default"/>
      </w:rPr>
    </w:lvl>
  </w:abstractNum>
  <w:abstractNum w:abstractNumId="33" w15:restartNumberingAfterBreak="0">
    <w:nsid w:val="CE9386EE"/>
    <w:multiLevelType w:val="singleLevel"/>
    <w:tmpl w:val="CE9386EE"/>
    <w:lvl w:ilvl="0">
      <w:start w:val="1"/>
      <w:numFmt w:val="lowerRoman"/>
      <w:lvlText w:val="%1."/>
      <w:lvlJc w:val="left"/>
      <w:pPr>
        <w:tabs>
          <w:tab w:val="left" w:pos="425"/>
        </w:tabs>
        <w:ind w:left="425" w:hanging="425"/>
      </w:pPr>
      <w:rPr>
        <w:rFonts w:hint="default"/>
      </w:rPr>
    </w:lvl>
  </w:abstractNum>
  <w:abstractNum w:abstractNumId="34" w15:restartNumberingAfterBreak="0">
    <w:nsid w:val="CEB4E6AC"/>
    <w:multiLevelType w:val="singleLevel"/>
    <w:tmpl w:val="CEB4E6AC"/>
    <w:lvl w:ilvl="0">
      <w:start w:val="1"/>
      <w:numFmt w:val="lowerRoman"/>
      <w:lvlText w:val="%1."/>
      <w:lvlJc w:val="left"/>
      <w:pPr>
        <w:tabs>
          <w:tab w:val="left" w:pos="425"/>
        </w:tabs>
        <w:ind w:left="425" w:hanging="425"/>
      </w:pPr>
      <w:rPr>
        <w:rFonts w:hint="default"/>
      </w:rPr>
    </w:lvl>
  </w:abstractNum>
  <w:abstractNum w:abstractNumId="35" w15:restartNumberingAfterBreak="0">
    <w:nsid w:val="D0D66B5B"/>
    <w:multiLevelType w:val="multilevel"/>
    <w:tmpl w:val="D0D66B5B"/>
    <w:lvl w:ilvl="0">
      <w:start w:val="1"/>
      <w:numFmt w:val="decimal"/>
      <w:lvlText w:val="%1."/>
      <w:lvlJc w:val="left"/>
      <w:pPr>
        <w:tabs>
          <w:tab w:val="left" w:pos="425"/>
        </w:tabs>
        <w:ind w:left="42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6" w15:restartNumberingAfterBreak="0">
    <w:nsid w:val="D10F6E8A"/>
    <w:multiLevelType w:val="multilevel"/>
    <w:tmpl w:val="D10F6E8A"/>
    <w:lvl w:ilvl="0">
      <w:start w:val="1"/>
      <w:numFmt w:val="decimal"/>
      <w:suff w:val="space"/>
      <w:lvlText w:val="%1."/>
      <w:lvlJc w:val="left"/>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7" w15:restartNumberingAfterBreak="0">
    <w:nsid w:val="D866ABCE"/>
    <w:multiLevelType w:val="singleLevel"/>
    <w:tmpl w:val="D866ABCE"/>
    <w:lvl w:ilvl="0">
      <w:start w:val="1"/>
      <w:numFmt w:val="lowerRoman"/>
      <w:lvlText w:val="%1."/>
      <w:lvlJc w:val="left"/>
      <w:pPr>
        <w:tabs>
          <w:tab w:val="left" w:pos="425"/>
        </w:tabs>
        <w:ind w:left="425" w:hanging="425"/>
      </w:pPr>
      <w:rPr>
        <w:rFonts w:hint="default"/>
      </w:rPr>
    </w:lvl>
  </w:abstractNum>
  <w:abstractNum w:abstractNumId="38" w15:restartNumberingAfterBreak="0">
    <w:nsid w:val="DB4CEB52"/>
    <w:multiLevelType w:val="singleLevel"/>
    <w:tmpl w:val="DB4CEB52"/>
    <w:lvl w:ilvl="0">
      <w:start w:val="1"/>
      <w:numFmt w:val="lowerRoman"/>
      <w:lvlText w:val="%1."/>
      <w:lvlJc w:val="left"/>
      <w:pPr>
        <w:tabs>
          <w:tab w:val="left" w:pos="845"/>
        </w:tabs>
        <w:ind w:left="845" w:hanging="425"/>
      </w:pPr>
      <w:rPr>
        <w:rFonts w:hint="default"/>
      </w:rPr>
    </w:lvl>
  </w:abstractNum>
  <w:abstractNum w:abstractNumId="39" w15:restartNumberingAfterBreak="0">
    <w:nsid w:val="DD686DDA"/>
    <w:multiLevelType w:val="singleLevel"/>
    <w:tmpl w:val="DD686DDA"/>
    <w:lvl w:ilvl="0">
      <w:start w:val="1"/>
      <w:numFmt w:val="lowerRoman"/>
      <w:lvlText w:val="%1."/>
      <w:lvlJc w:val="left"/>
      <w:pPr>
        <w:tabs>
          <w:tab w:val="left" w:pos="845"/>
        </w:tabs>
        <w:ind w:left="845" w:hanging="425"/>
      </w:pPr>
      <w:rPr>
        <w:rFonts w:hint="default"/>
      </w:rPr>
    </w:lvl>
  </w:abstractNum>
  <w:abstractNum w:abstractNumId="40" w15:restartNumberingAfterBreak="0">
    <w:nsid w:val="DF91BEC4"/>
    <w:multiLevelType w:val="multilevel"/>
    <w:tmpl w:val="DF91BEC4"/>
    <w:lvl w:ilvl="0">
      <w:start w:val="1"/>
      <w:numFmt w:val="lowerRoman"/>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41" w15:restartNumberingAfterBreak="0">
    <w:nsid w:val="E3CC7FED"/>
    <w:multiLevelType w:val="singleLevel"/>
    <w:tmpl w:val="E3CC7FED"/>
    <w:lvl w:ilvl="0">
      <w:start w:val="1"/>
      <w:numFmt w:val="lowerRoman"/>
      <w:lvlText w:val="%1."/>
      <w:lvlJc w:val="left"/>
      <w:pPr>
        <w:tabs>
          <w:tab w:val="left" w:pos="845"/>
        </w:tabs>
        <w:ind w:left="845" w:hanging="425"/>
      </w:pPr>
      <w:rPr>
        <w:rFonts w:hint="default"/>
      </w:rPr>
    </w:lvl>
  </w:abstractNum>
  <w:abstractNum w:abstractNumId="42" w15:restartNumberingAfterBreak="0">
    <w:nsid w:val="EE1AC6DD"/>
    <w:multiLevelType w:val="singleLevel"/>
    <w:tmpl w:val="EE1AC6DD"/>
    <w:lvl w:ilvl="0">
      <w:start w:val="1"/>
      <w:numFmt w:val="lowerRoman"/>
      <w:lvlText w:val="%1."/>
      <w:lvlJc w:val="left"/>
      <w:pPr>
        <w:tabs>
          <w:tab w:val="left" w:pos="845"/>
        </w:tabs>
        <w:ind w:left="845" w:hanging="425"/>
      </w:pPr>
      <w:rPr>
        <w:rFonts w:hint="default"/>
      </w:rPr>
    </w:lvl>
  </w:abstractNum>
  <w:abstractNum w:abstractNumId="43" w15:restartNumberingAfterBreak="0">
    <w:nsid w:val="F04F883E"/>
    <w:multiLevelType w:val="singleLevel"/>
    <w:tmpl w:val="F04F883E"/>
    <w:lvl w:ilvl="0">
      <w:start w:val="1"/>
      <w:numFmt w:val="lowerRoman"/>
      <w:lvlText w:val="%1."/>
      <w:lvlJc w:val="left"/>
      <w:pPr>
        <w:tabs>
          <w:tab w:val="left" w:pos="425"/>
        </w:tabs>
        <w:ind w:left="425" w:hanging="425"/>
      </w:pPr>
      <w:rPr>
        <w:rFonts w:hint="default"/>
      </w:rPr>
    </w:lvl>
  </w:abstractNum>
  <w:abstractNum w:abstractNumId="44" w15:restartNumberingAfterBreak="0">
    <w:nsid w:val="F542D5C0"/>
    <w:multiLevelType w:val="singleLevel"/>
    <w:tmpl w:val="F542D5C0"/>
    <w:lvl w:ilvl="0">
      <w:start w:val="1"/>
      <w:numFmt w:val="lowerRoman"/>
      <w:lvlText w:val="%1."/>
      <w:lvlJc w:val="left"/>
      <w:pPr>
        <w:tabs>
          <w:tab w:val="left" w:pos="425"/>
        </w:tabs>
        <w:ind w:left="425" w:hanging="425"/>
      </w:pPr>
      <w:rPr>
        <w:rFonts w:hint="default"/>
      </w:rPr>
    </w:lvl>
  </w:abstractNum>
  <w:abstractNum w:abstractNumId="45" w15:restartNumberingAfterBreak="0">
    <w:nsid w:val="FBDE27E9"/>
    <w:multiLevelType w:val="singleLevel"/>
    <w:tmpl w:val="FBDE27E9"/>
    <w:lvl w:ilvl="0">
      <w:start w:val="1"/>
      <w:numFmt w:val="lowerRoman"/>
      <w:lvlText w:val="%1."/>
      <w:lvlJc w:val="left"/>
      <w:pPr>
        <w:tabs>
          <w:tab w:val="left" w:pos="425"/>
        </w:tabs>
        <w:ind w:left="425" w:hanging="425"/>
      </w:pPr>
      <w:rPr>
        <w:rFonts w:hint="default"/>
      </w:rPr>
    </w:lvl>
  </w:abstractNum>
  <w:abstractNum w:abstractNumId="46" w15:restartNumberingAfterBreak="0">
    <w:nsid w:val="FE7CA97A"/>
    <w:multiLevelType w:val="singleLevel"/>
    <w:tmpl w:val="FE7CA97A"/>
    <w:lvl w:ilvl="0">
      <w:start w:val="1"/>
      <w:numFmt w:val="lowerRoman"/>
      <w:lvlText w:val="%1."/>
      <w:lvlJc w:val="left"/>
      <w:pPr>
        <w:tabs>
          <w:tab w:val="left" w:pos="425"/>
        </w:tabs>
        <w:ind w:left="425" w:hanging="425"/>
      </w:pPr>
      <w:rPr>
        <w:rFonts w:hint="default"/>
      </w:rPr>
    </w:lvl>
  </w:abstractNum>
  <w:abstractNum w:abstractNumId="47" w15:restartNumberingAfterBreak="0">
    <w:nsid w:val="FF465C4A"/>
    <w:multiLevelType w:val="singleLevel"/>
    <w:tmpl w:val="FF465C4A"/>
    <w:lvl w:ilvl="0">
      <w:start w:val="1"/>
      <w:numFmt w:val="lowerRoman"/>
      <w:lvlText w:val="%1."/>
      <w:lvlJc w:val="left"/>
      <w:pPr>
        <w:tabs>
          <w:tab w:val="left" w:pos="425"/>
        </w:tabs>
        <w:ind w:left="425" w:hanging="425"/>
      </w:pPr>
      <w:rPr>
        <w:rFonts w:hint="default"/>
      </w:rPr>
    </w:lvl>
  </w:abstractNum>
  <w:abstractNum w:abstractNumId="48" w15:restartNumberingAfterBreak="0">
    <w:nsid w:val="011097CA"/>
    <w:multiLevelType w:val="singleLevel"/>
    <w:tmpl w:val="011097CA"/>
    <w:lvl w:ilvl="0">
      <w:start w:val="1"/>
      <w:numFmt w:val="decimal"/>
      <w:lvlText w:val="%1."/>
      <w:lvlJc w:val="left"/>
      <w:pPr>
        <w:tabs>
          <w:tab w:val="left" w:pos="425"/>
        </w:tabs>
        <w:ind w:left="425" w:hanging="425"/>
      </w:pPr>
      <w:rPr>
        <w:rFonts w:hint="default"/>
      </w:rPr>
    </w:lvl>
  </w:abstractNum>
  <w:abstractNum w:abstractNumId="49" w15:restartNumberingAfterBreak="0">
    <w:nsid w:val="03836DBD"/>
    <w:multiLevelType w:val="multilevel"/>
    <w:tmpl w:val="03836DBD"/>
    <w:lvl w:ilvl="0">
      <w:start w:val="1"/>
      <w:numFmt w:val="decimal"/>
      <w:lvlText w:val="%1."/>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050DD74C"/>
    <w:multiLevelType w:val="singleLevel"/>
    <w:tmpl w:val="050DD74C"/>
    <w:lvl w:ilvl="0">
      <w:start w:val="1"/>
      <w:numFmt w:val="lowerRoman"/>
      <w:lvlText w:val="%1."/>
      <w:lvlJc w:val="left"/>
      <w:pPr>
        <w:tabs>
          <w:tab w:val="left" w:pos="425"/>
        </w:tabs>
        <w:ind w:left="425" w:hanging="425"/>
      </w:pPr>
      <w:rPr>
        <w:rFonts w:hint="default"/>
      </w:rPr>
    </w:lvl>
  </w:abstractNum>
  <w:abstractNum w:abstractNumId="51" w15:restartNumberingAfterBreak="0">
    <w:nsid w:val="056A5E16"/>
    <w:multiLevelType w:val="multilevel"/>
    <w:tmpl w:val="056A5E16"/>
    <w:lvl w:ilvl="0">
      <w:start w:val="1"/>
      <w:numFmt w:val="lowerRoman"/>
      <w:lvlText w:val="%1."/>
      <w:lvlJc w:val="left"/>
      <w:pPr>
        <w:tabs>
          <w:tab w:val="left" w:pos="425"/>
        </w:tabs>
        <w:ind w:left="42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2" w15:restartNumberingAfterBreak="0">
    <w:nsid w:val="067FDF04"/>
    <w:multiLevelType w:val="multilevel"/>
    <w:tmpl w:val="067FDF04"/>
    <w:lvl w:ilvl="0">
      <w:start w:val="1"/>
      <w:numFmt w:val="lowerRoman"/>
      <w:lvlText w:val="%1."/>
      <w:lvlJc w:val="left"/>
      <w:pPr>
        <w:tabs>
          <w:tab w:val="left" w:pos="425"/>
        </w:tabs>
        <w:ind w:left="42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3" w15:restartNumberingAfterBreak="0">
    <w:nsid w:val="06C74ADA"/>
    <w:multiLevelType w:val="singleLevel"/>
    <w:tmpl w:val="06C74ADA"/>
    <w:lvl w:ilvl="0">
      <w:start w:val="1"/>
      <w:numFmt w:val="lowerRoman"/>
      <w:lvlText w:val="%1."/>
      <w:lvlJc w:val="left"/>
      <w:pPr>
        <w:tabs>
          <w:tab w:val="left" w:pos="425"/>
        </w:tabs>
        <w:ind w:left="425" w:hanging="425"/>
      </w:pPr>
      <w:rPr>
        <w:rFonts w:hint="default"/>
      </w:rPr>
    </w:lvl>
  </w:abstractNum>
  <w:abstractNum w:abstractNumId="54" w15:restartNumberingAfterBreak="0">
    <w:nsid w:val="12230B32"/>
    <w:multiLevelType w:val="multilevel"/>
    <w:tmpl w:val="12230B32"/>
    <w:lvl w:ilvl="0">
      <w:start w:val="1"/>
      <w:numFmt w:val="lowerRoman"/>
      <w:lvlText w:val="%1."/>
      <w:lvlJc w:val="left"/>
      <w:pPr>
        <w:tabs>
          <w:tab w:val="left" w:pos="425"/>
        </w:tabs>
        <w:ind w:left="425" w:hanging="65"/>
      </w:pPr>
      <w:rPr>
        <w:rFonts w:ascii="Noto Sans Symbols" w:eastAsia="Noto Sans Symbols" w:hAnsi="Noto Sans Symbols" w:hint="default"/>
      </w:rPr>
    </w:lvl>
    <w:lvl w:ilvl="1">
      <w:start w:val="1"/>
      <w:numFmt w:val="lowerLetter"/>
      <w:lvlText w:val="%2."/>
      <w:lvlJc w:val="left"/>
      <w:pPr>
        <w:tabs>
          <w:tab w:val="left" w:pos="425"/>
        </w:tabs>
        <w:ind w:left="425" w:firstLine="655"/>
      </w:pPr>
      <w:rPr>
        <w:rFonts w:ascii="Courier New" w:eastAsia="Courier New" w:hAnsi="Courier New" w:hint="default"/>
      </w:rPr>
    </w:lvl>
    <w:lvl w:ilvl="2">
      <w:start w:val="1"/>
      <w:numFmt w:val="lowerRoman"/>
      <w:lvlText w:val="%3."/>
      <w:lvlJc w:val="left"/>
      <w:pPr>
        <w:tabs>
          <w:tab w:val="left" w:pos="425"/>
        </w:tabs>
        <w:ind w:left="425" w:firstLine="1375"/>
      </w:pPr>
      <w:rPr>
        <w:rFonts w:ascii="Noto Sans Symbols" w:eastAsia="Noto Sans Symbols" w:hAnsi="Noto Sans Symbols" w:hint="default"/>
      </w:rPr>
    </w:lvl>
    <w:lvl w:ilvl="3">
      <w:start w:val="1"/>
      <w:numFmt w:val="decimal"/>
      <w:lvlText w:val="%4."/>
      <w:lvlJc w:val="left"/>
      <w:pPr>
        <w:tabs>
          <w:tab w:val="left" w:pos="425"/>
        </w:tabs>
        <w:ind w:left="425" w:firstLine="2095"/>
      </w:pPr>
      <w:rPr>
        <w:rFonts w:ascii="Noto Sans Symbols" w:eastAsia="Noto Sans Symbols" w:hAnsi="Noto Sans Symbols" w:hint="default"/>
      </w:rPr>
    </w:lvl>
    <w:lvl w:ilvl="4">
      <w:start w:val="1"/>
      <w:numFmt w:val="lowerLetter"/>
      <w:lvlText w:val="%5."/>
      <w:lvlJc w:val="left"/>
      <w:pPr>
        <w:tabs>
          <w:tab w:val="left" w:pos="425"/>
        </w:tabs>
        <w:ind w:left="425" w:firstLine="2815"/>
      </w:pPr>
      <w:rPr>
        <w:rFonts w:ascii="Courier New" w:eastAsia="Courier New" w:hAnsi="Courier New" w:hint="default"/>
      </w:rPr>
    </w:lvl>
    <w:lvl w:ilvl="5">
      <w:start w:val="1"/>
      <w:numFmt w:val="lowerRoman"/>
      <w:lvlText w:val="%6."/>
      <w:lvlJc w:val="left"/>
      <w:pPr>
        <w:tabs>
          <w:tab w:val="left" w:pos="425"/>
        </w:tabs>
        <w:ind w:left="425" w:firstLine="3535"/>
      </w:pPr>
      <w:rPr>
        <w:rFonts w:ascii="Noto Sans Symbols" w:eastAsia="Noto Sans Symbols" w:hAnsi="Noto Sans Symbols" w:hint="default"/>
      </w:rPr>
    </w:lvl>
    <w:lvl w:ilvl="6">
      <w:start w:val="1"/>
      <w:numFmt w:val="decimal"/>
      <w:lvlText w:val="%7."/>
      <w:lvlJc w:val="left"/>
      <w:pPr>
        <w:tabs>
          <w:tab w:val="left" w:pos="425"/>
        </w:tabs>
        <w:ind w:left="425" w:firstLine="4255"/>
      </w:pPr>
      <w:rPr>
        <w:rFonts w:ascii="Noto Sans Symbols" w:eastAsia="Noto Sans Symbols" w:hAnsi="Noto Sans Symbols" w:hint="default"/>
      </w:rPr>
    </w:lvl>
    <w:lvl w:ilvl="7">
      <w:start w:val="1"/>
      <w:numFmt w:val="lowerLetter"/>
      <w:lvlText w:val="%8."/>
      <w:lvlJc w:val="left"/>
      <w:pPr>
        <w:tabs>
          <w:tab w:val="left" w:pos="425"/>
        </w:tabs>
        <w:ind w:left="425" w:firstLine="4975"/>
      </w:pPr>
      <w:rPr>
        <w:rFonts w:ascii="Courier New" w:eastAsia="Courier New" w:hAnsi="Courier New" w:hint="default"/>
      </w:rPr>
    </w:lvl>
    <w:lvl w:ilvl="8">
      <w:start w:val="1"/>
      <w:numFmt w:val="lowerRoman"/>
      <w:lvlText w:val="%9."/>
      <w:lvlJc w:val="left"/>
      <w:pPr>
        <w:tabs>
          <w:tab w:val="left" w:pos="425"/>
        </w:tabs>
        <w:ind w:left="425" w:firstLine="5695"/>
      </w:pPr>
      <w:rPr>
        <w:rFonts w:ascii="Noto Sans Symbols" w:eastAsia="Noto Sans Symbols" w:hAnsi="Noto Sans Symbols" w:hint="default"/>
      </w:rPr>
    </w:lvl>
  </w:abstractNum>
  <w:abstractNum w:abstractNumId="55" w15:restartNumberingAfterBreak="0">
    <w:nsid w:val="163C6664"/>
    <w:multiLevelType w:val="singleLevel"/>
    <w:tmpl w:val="163C6664"/>
    <w:lvl w:ilvl="0">
      <w:start w:val="1"/>
      <w:numFmt w:val="lowerRoman"/>
      <w:lvlText w:val="%1."/>
      <w:lvlJc w:val="left"/>
      <w:pPr>
        <w:tabs>
          <w:tab w:val="left" w:pos="425"/>
        </w:tabs>
        <w:ind w:left="425" w:hanging="425"/>
      </w:pPr>
      <w:rPr>
        <w:rFonts w:hint="default"/>
      </w:rPr>
    </w:lvl>
  </w:abstractNum>
  <w:abstractNum w:abstractNumId="56" w15:restartNumberingAfterBreak="0">
    <w:nsid w:val="19854DA9"/>
    <w:multiLevelType w:val="singleLevel"/>
    <w:tmpl w:val="19854DA9"/>
    <w:lvl w:ilvl="0">
      <w:start w:val="1"/>
      <w:numFmt w:val="lowerRoman"/>
      <w:lvlText w:val="%1."/>
      <w:lvlJc w:val="left"/>
      <w:pPr>
        <w:tabs>
          <w:tab w:val="left" w:pos="845"/>
        </w:tabs>
        <w:ind w:left="845" w:hanging="425"/>
      </w:pPr>
      <w:rPr>
        <w:rFonts w:hint="default"/>
      </w:rPr>
    </w:lvl>
  </w:abstractNum>
  <w:abstractNum w:abstractNumId="57" w15:restartNumberingAfterBreak="0">
    <w:nsid w:val="1AF0C833"/>
    <w:multiLevelType w:val="multilevel"/>
    <w:tmpl w:val="1AF0C833"/>
    <w:lvl w:ilvl="0">
      <w:start w:val="1"/>
      <w:numFmt w:val="lowerRoman"/>
      <w:lvlText w:val="%1."/>
      <w:lvlJc w:val="left"/>
      <w:pPr>
        <w:tabs>
          <w:tab w:val="left" w:pos="425"/>
        </w:tabs>
        <w:ind w:left="425" w:hanging="425"/>
      </w:pPr>
      <w:rPr>
        <w:rFonts w:hint="default"/>
      </w:rPr>
    </w:lvl>
    <w:lvl w:ilvl="1">
      <w:start w:val="1"/>
      <w:numFmt w:val="lowerLetter"/>
      <w:lvlText w:val="%2."/>
      <w:lvlJc w:val="left"/>
      <w:pPr>
        <w:tabs>
          <w:tab w:val="left" w:pos="425"/>
        </w:tabs>
        <w:ind w:left="425" w:firstLine="655"/>
      </w:pPr>
      <w:rPr>
        <w:rFonts w:hint="default"/>
      </w:rPr>
    </w:lvl>
    <w:lvl w:ilvl="2">
      <w:start w:val="1"/>
      <w:numFmt w:val="lowerRoman"/>
      <w:lvlText w:val="%3."/>
      <w:lvlJc w:val="left"/>
      <w:pPr>
        <w:tabs>
          <w:tab w:val="left" w:pos="425"/>
        </w:tabs>
        <w:ind w:left="425" w:firstLine="1375"/>
      </w:pPr>
      <w:rPr>
        <w:rFonts w:hint="default"/>
      </w:rPr>
    </w:lvl>
    <w:lvl w:ilvl="3">
      <w:start w:val="1"/>
      <w:numFmt w:val="decimal"/>
      <w:lvlText w:val="%4."/>
      <w:lvlJc w:val="left"/>
      <w:pPr>
        <w:tabs>
          <w:tab w:val="left" w:pos="425"/>
        </w:tabs>
        <w:ind w:left="425" w:firstLine="2095"/>
      </w:pPr>
      <w:rPr>
        <w:rFonts w:hint="default"/>
      </w:rPr>
    </w:lvl>
    <w:lvl w:ilvl="4">
      <w:start w:val="1"/>
      <w:numFmt w:val="lowerLetter"/>
      <w:lvlText w:val="%5."/>
      <w:lvlJc w:val="left"/>
      <w:pPr>
        <w:tabs>
          <w:tab w:val="left" w:pos="425"/>
        </w:tabs>
        <w:ind w:left="425" w:firstLine="2815"/>
      </w:pPr>
      <w:rPr>
        <w:rFonts w:hint="default"/>
      </w:rPr>
    </w:lvl>
    <w:lvl w:ilvl="5">
      <w:start w:val="1"/>
      <w:numFmt w:val="lowerRoman"/>
      <w:lvlText w:val="%6."/>
      <w:lvlJc w:val="left"/>
      <w:pPr>
        <w:tabs>
          <w:tab w:val="left" w:pos="425"/>
        </w:tabs>
        <w:ind w:left="425" w:firstLine="3535"/>
      </w:pPr>
      <w:rPr>
        <w:rFonts w:hint="default"/>
      </w:rPr>
    </w:lvl>
    <w:lvl w:ilvl="6">
      <w:start w:val="1"/>
      <w:numFmt w:val="decimal"/>
      <w:lvlText w:val="%7."/>
      <w:lvlJc w:val="left"/>
      <w:pPr>
        <w:tabs>
          <w:tab w:val="left" w:pos="425"/>
        </w:tabs>
        <w:ind w:left="425" w:firstLine="4255"/>
      </w:pPr>
      <w:rPr>
        <w:rFonts w:hint="default"/>
      </w:rPr>
    </w:lvl>
    <w:lvl w:ilvl="7">
      <w:start w:val="1"/>
      <w:numFmt w:val="lowerLetter"/>
      <w:lvlText w:val="%8."/>
      <w:lvlJc w:val="left"/>
      <w:pPr>
        <w:tabs>
          <w:tab w:val="left" w:pos="425"/>
        </w:tabs>
        <w:ind w:left="425" w:firstLine="4975"/>
      </w:pPr>
      <w:rPr>
        <w:rFonts w:hint="default"/>
      </w:rPr>
    </w:lvl>
    <w:lvl w:ilvl="8">
      <w:start w:val="1"/>
      <w:numFmt w:val="lowerRoman"/>
      <w:lvlText w:val="%9."/>
      <w:lvlJc w:val="left"/>
      <w:pPr>
        <w:tabs>
          <w:tab w:val="left" w:pos="425"/>
        </w:tabs>
        <w:ind w:left="425" w:firstLine="5695"/>
      </w:pPr>
      <w:rPr>
        <w:rFonts w:hint="default"/>
      </w:rPr>
    </w:lvl>
  </w:abstractNum>
  <w:abstractNum w:abstractNumId="58" w15:restartNumberingAfterBreak="0">
    <w:nsid w:val="1DB4E099"/>
    <w:multiLevelType w:val="singleLevel"/>
    <w:tmpl w:val="1DB4E099"/>
    <w:lvl w:ilvl="0">
      <w:start w:val="1"/>
      <w:numFmt w:val="lowerRoman"/>
      <w:lvlText w:val="%1."/>
      <w:lvlJc w:val="left"/>
      <w:pPr>
        <w:tabs>
          <w:tab w:val="left" w:pos="425"/>
        </w:tabs>
        <w:ind w:left="425" w:hanging="425"/>
      </w:pPr>
      <w:rPr>
        <w:rFonts w:hint="default"/>
      </w:rPr>
    </w:lvl>
  </w:abstractNum>
  <w:abstractNum w:abstractNumId="59" w15:restartNumberingAfterBreak="0">
    <w:nsid w:val="1F197564"/>
    <w:multiLevelType w:val="multilevel"/>
    <w:tmpl w:val="1F197564"/>
    <w:lvl w:ilvl="0">
      <w:start w:val="1"/>
      <w:numFmt w:val="decimal"/>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0" w15:restartNumberingAfterBreak="0">
    <w:nsid w:val="1FA5A658"/>
    <w:multiLevelType w:val="singleLevel"/>
    <w:tmpl w:val="1FA5A658"/>
    <w:lvl w:ilvl="0">
      <w:start w:val="1"/>
      <w:numFmt w:val="lowerRoman"/>
      <w:suff w:val="space"/>
      <w:lvlText w:val="(%1)"/>
      <w:lvlJc w:val="left"/>
    </w:lvl>
  </w:abstractNum>
  <w:abstractNum w:abstractNumId="61" w15:restartNumberingAfterBreak="0">
    <w:nsid w:val="1FE0CB6C"/>
    <w:multiLevelType w:val="singleLevel"/>
    <w:tmpl w:val="1FE0CB6C"/>
    <w:lvl w:ilvl="0">
      <w:start w:val="1"/>
      <w:numFmt w:val="lowerRoman"/>
      <w:lvlText w:val="%1."/>
      <w:lvlJc w:val="left"/>
      <w:pPr>
        <w:tabs>
          <w:tab w:val="left" w:pos="425"/>
        </w:tabs>
        <w:ind w:left="425" w:hanging="425"/>
      </w:pPr>
      <w:rPr>
        <w:rFonts w:hint="default"/>
      </w:rPr>
    </w:lvl>
  </w:abstractNum>
  <w:abstractNum w:abstractNumId="62" w15:restartNumberingAfterBreak="0">
    <w:nsid w:val="21AB25C4"/>
    <w:multiLevelType w:val="multilevel"/>
    <w:tmpl w:val="21AB25C4"/>
    <w:lvl w:ilvl="0">
      <w:start w:val="1"/>
      <w:numFmt w:val="lowerRoman"/>
      <w:lvlText w:val="%1."/>
      <w:lvlJc w:val="left"/>
      <w:pPr>
        <w:tabs>
          <w:tab w:val="left" w:pos="425"/>
        </w:tabs>
        <w:ind w:left="42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3" w15:restartNumberingAfterBreak="0">
    <w:nsid w:val="24282FE4"/>
    <w:multiLevelType w:val="singleLevel"/>
    <w:tmpl w:val="24282FE4"/>
    <w:lvl w:ilvl="0">
      <w:start w:val="1"/>
      <w:numFmt w:val="lowerRoman"/>
      <w:lvlText w:val="%1."/>
      <w:lvlJc w:val="left"/>
      <w:pPr>
        <w:tabs>
          <w:tab w:val="left" w:pos="425"/>
        </w:tabs>
        <w:ind w:left="425" w:hanging="425"/>
      </w:pPr>
      <w:rPr>
        <w:rFonts w:hint="default"/>
      </w:rPr>
    </w:lvl>
  </w:abstractNum>
  <w:abstractNum w:abstractNumId="64" w15:restartNumberingAfterBreak="0">
    <w:nsid w:val="247994F0"/>
    <w:multiLevelType w:val="singleLevel"/>
    <w:tmpl w:val="247994F0"/>
    <w:lvl w:ilvl="0">
      <w:start w:val="1"/>
      <w:numFmt w:val="bullet"/>
      <w:lvlText w:val=""/>
      <w:lvlJc w:val="left"/>
      <w:pPr>
        <w:tabs>
          <w:tab w:val="left" w:pos="420"/>
        </w:tabs>
        <w:ind w:left="420" w:hanging="420"/>
      </w:pPr>
      <w:rPr>
        <w:rFonts w:ascii="Wingdings" w:hAnsi="Wingdings" w:hint="default"/>
      </w:rPr>
    </w:lvl>
  </w:abstractNum>
  <w:abstractNum w:abstractNumId="65" w15:restartNumberingAfterBreak="0">
    <w:nsid w:val="27AF70C2"/>
    <w:multiLevelType w:val="multilevel"/>
    <w:tmpl w:val="27AF70C2"/>
    <w:lvl w:ilvl="0">
      <w:start w:val="1"/>
      <w:numFmt w:val="lowerRoman"/>
      <w:lvlText w:val="%1."/>
      <w:lvlJc w:val="left"/>
      <w:pPr>
        <w:tabs>
          <w:tab w:val="left" w:pos="425"/>
        </w:tabs>
        <w:ind w:left="42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6" w15:restartNumberingAfterBreak="0">
    <w:nsid w:val="295B226D"/>
    <w:multiLevelType w:val="multilevel"/>
    <w:tmpl w:val="295B226D"/>
    <w:lvl w:ilvl="0">
      <w:start w:val="1"/>
      <w:numFmt w:val="lowerRoman"/>
      <w:lvlText w:val="%1."/>
      <w:lvlJc w:val="left"/>
      <w:pPr>
        <w:tabs>
          <w:tab w:val="left" w:pos="425"/>
        </w:tabs>
        <w:ind w:left="425" w:hanging="425"/>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7" w15:restartNumberingAfterBreak="0">
    <w:nsid w:val="2AEB5286"/>
    <w:multiLevelType w:val="singleLevel"/>
    <w:tmpl w:val="2AEB5286"/>
    <w:lvl w:ilvl="0">
      <w:start w:val="1"/>
      <w:numFmt w:val="decimal"/>
      <w:lvlText w:val="%1."/>
      <w:lvlJc w:val="left"/>
      <w:pPr>
        <w:tabs>
          <w:tab w:val="left" w:pos="425"/>
        </w:tabs>
        <w:ind w:left="425" w:hanging="425"/>
      </w:pPr>
      <w:rPr>
        <w:rFonts w:hint="default"/>
      </w:rPr>
    </w:lvl>
  </w:abstractNum>
  <w:abstractNum w:abstractNumId="68" w15:restartNumberingAfterBreak="0">
    <w:nsid w:val="2EA740E5"/>
    <w:multiLevelType w:val="singleLevel"/>
    <w:tmpl w:val="2EA740E5"/>
    <w:lvl w:ilvl="0">
      <w:start w:val="1"/>
      <w:numFmt w:val="lowerLetter"/>
      <w:lvlText w:val="%1."/>
      <w:lvlJc w:val="left"/>
      <w:pPr>
        <w:tabs>
          <w:tab w:val="left" w:pos="845"/>
        </w:tabs>
        <w:ind w:left="845" w:hanging="425"/>
      </w:pPr>
      <w:rPr>
        <w:rFonts w:hint="default"/>
      </w:rPr>
    </w:lvl>
  </w:abstractNum>
  <w:abstractNum w:abstractNumId="69" w15:restartNumberingAfterBreak="0">
    <w:nsid w:val="314BB373"/>
    <w:multiLevelType w:val="singleLevel"/>
    <w:tmpl w:val="314BB373"/>
    <w:lvl w:ilvl="0">
      <w:start w:val="1"/>
      <w:numFmt w:val="bullet"/>
      <w:lvlText w:val=""/>
      <w:lvlJc w:val="left"/>
      <w:pPr>
        <w:tabs>
          <w:tab w:val="left" w:pos="840"/>
        </w:tabs>
        <w:ind w:left="840" w:hanging="420"/>
      </w:pPr>
      <w:rPr>
        <w:rFonts w:ascii="Wingdings" w:hAnsi="Wingdings" w:hint="default"/>
      </w:rPr>
    </w:lvl>
  </w:abstractNum>
  <w:abstractNum w:abstractNumId="70" w15:restartNumberingAfterBreak="0">
    <w:nsid w:val="322ADA60"/>
    <w:multiLevelType w:val="singleLevel"/>
    <w:tmpl w:val="322ADA60"/>
    <w:lvl w:ilvl="0">
      <w:start w:val="1"/>
      <w:numFmt w:val="lowerRoman"/>
      <w:lvlText w:val="%1."/>
      <w:lvlJc w:val="left"/>
      <w:pPr>
        <w:tabs>
          <w:tab w:val="left" w:pos="845"/>
        </w:tabs>
        <w:ind w:left="845" w:hanging="425"/>
      </w:pPr>
      <w:rPr>
        <w:rFonts w:hint="default"/>
      </w:rPr>
    </w:lvl>
  </w:abstractNum>
  <w:abstractNum w:abstractNumId="71" w15:restartNumberingAfterBreak="0">
    <w:nsid w:val="3425423A"/>
    <w:multiLevelType w:val="singleLevel"/>
    <w:tmpl w:val="3425423A"/>
    <w:lvl w:ilvl="0">
      <w:start w:val="1"/>
      <w:numFmt w:val="lowerRoman"/>
      <w:lvlText w:val="%1."/>
      <w:lvlJc w:val="left"/>
      <w:pPr>
        <w:tabs>
          <w:tab w:val="left" w:pos="425"/>
        </w:tabs>
        <w:ind w:left="425" w:hanging="425"/>
      </w:pPr>
      <w:rPr>
        <w:rFonts w:hint="default"/>
      </w:rPr>
    </w:lvl>
  </w:abstractNum>
  <w:abstractNum w:abstractNumId="72" w15:restartNumberingAfterBreak="0">
    <w:nsid w:val="34470F64"/>
    <w:multiLevelType w:val="singleLevel"/>
    <w:tmpl w:val="34470F64"/>
    <w:lvl w:ilvl="0">
      <w:start w:val="1"/>
      <w:numFmt w:val="lowerRoman"/>
      <w:lvlText w:val="%1."/>
      <w:lvlJc w:val="left"/>
      <w:pPr>
        <w:tabs>
          <w:tab w:val="left" w:pos="845"/>
        </w:tabs>
        <w:ind w:left="845" w:hanging="425"/>
      </w:pPr>
      <w:rPr>
        <w:rFonts w:hint="default"/>
      </w:rPr>
    </w:lvl>
  </w:abstractNum>
  <w:abstractNum w:abstractNumId="73" w15:restartNumberingAfterBreak="0">
    <w:nsid w:val="36E36CB2"/>
    <w:multiLevelType w:val="multilevel"/>
    <w:tmpl w:val="36E36C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8339F43"/>
    <w:multiLevelType w:val="singleLevel"/>
    <w:tmpl w:val="38339F43"/>
    <w:lvl w:ilvl="0">
      <w:start w:val="1"/>
      <w:numFmt w:val="lowerRoman"/>
      <w:lvlText w:val="%1."/>
      <w:lvlJc w:val="left"/>
      <w:pPr>
        <w:tabs>
          <w:tab w:val="left" w:pos="425"/>
        </w:tabs>
        <w:ind w:left="425" w:hanging="425"/>
      </w:pPr>
      <w:rPr>
        <w:rFonts w:hint="default"/>
      </w:rPr>
    </w:lvl>
  </w:abstractNum>
  <w:abstractNum w:abstractNumId="75" w15:restartNumberingAfterBreak="0">
    <w:nsid w:val="3D5F8796"/>
    <w:multiLevelType w:val="singleLevel"/>
    <w:tmpl w:val="3D5F8796"/>
    <w:lvl w:ilvl="0">
      <w:start w:val="1"/>
      <w:numFmt w:val="lowerRoman"/>
      <w:lvlText w:val="%1."/>
      <w:lvlJc w:val="left"/>
      <w:pPr>
        <w:tabs>
          <w:tab w:val="left" w:pos="425"/>
        </w:tabs>
        <w:ind w:left="425" w:hanging="425"/>
      </w:pPr>
      <w:rPr>
        <w:rFonts w:hint="default"/>
      </w:rPr>
    </w:lvl>
  </w:abstractNum>
  <w:abstractNum w:abstractNumId="76" w15:restartNumberingAfterBreak="0">
    <w:nsid w:val="3DE11448"/>
    <w:multiLevelType w:val="multilevel"/>
    <w:tmpl w:val="3DE114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3FD6B5FE"/>
    <w:multiLevelType w:val="singleLevel"/>
    <w:tmpl w:val="3FD6B5FE"/>
    <w:lvl w:ilvl="0">
      <w:start w:val="1"/>
      <w:numFmt w:val="lowerRoman"/>
      <w:lvlText w:val="%1."/>
      <w:lvlJc w:val="left"/>
      <w:pPr>
        <w:tabs>
          <w:tab w:val="left" w:pos="425"/>
        </w:tabs>
        <w:ind w:left="425" w:hanging="425"/>
      </w:pPr>
      <w:rPr>
        <w:rFonts w:hint="default"/>
      </w:rPr>
    </w:lvl>
  </w:abstractNum>
  <w:abstractNum w:abstractNumId="78" w15:restartNumberingAfterBreak="0">
    <w:nsid w:val="43C3BD11"/>
    <w:multiLevelType w:val="singleLevel"/>
    <w:tmpl w:val="43C3BD11"/>
    <w:lvl w:ilvl="0">
      <w:start w:val="1"/>
      <w:numFmt w:val="lowerRoman"/>
      <w:suff w:val="space"/>
      <w:lvlText w:val="(%1)"/>
      <w:lvlJc w:val="left"/>
    </w:lvl>
  </w:abstractNum>
  <w:abstractNum w:abstractNumId="79" w15:restartNumberingAfterBreak="0">
    <w:nsid w:val="43DD0FAC"/>
    <w:multiLevelType w:val="multilevel"/>
    <w:tmpl w:val="43DD0FAC"/>
    <w:lvl w:ilvl="0">
      <w:start w:val="1"/>
      <w:numFmt w:val="lowerRoman"/>
      <w:lvlText w:val="%1."/>
      <w:lvlJc w:val="left"/>
      <w:pPr>
        <w:tabs>
          <w:tab w:val="left" w:pos="845"/>
        </w:tabs>
        <w:ind w:left="845" w:hanging="425"/>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0" w15:restartNumberingAfterBreak="0">
    <w:nsid w:val="43ED6B3B"/>
    <w:multiLevelType w:val="singleLevel"/>
    <w:tmpl w:val="43ED6B3B"/>
    <w:lvl w:ilvl="0">
      <w:start w:val="1"/>
      <w:numFmt w:val="lowerRoman"/>
      <w:lvlText w:val="%1."/>
      <w:lvlJc w:val="left"/>
      <w:pPr>
        <w:tabs>
          <w:tab w:val="left" w:pos="425"/>
        </w:tabs>
        <w:ind w:left="425" w:hanging="425"/>
      </w:pPr>
      <w:rPr>
        <w:rFonts w:hint="default"/>
      </w:rPr>
    </w:lvl>
  </w:abstractNum>
  <w:abstractNum w:abstractNumId="81" w15:restartNumberingAfterBreak="0">
    <w:nsid w:val="44F9B548"/>
    <w:multiLevelType w:val="singleLevel"/>
    <w:tmpl w:val="44F9B548"/>
    <w:lvl w:ilvl="0">
      <w:start w:val="1"/>
      <w:numFmt w:val="bullet"/>
      <w:lvlText w:val=""/>
      <w:lvlJc w:val="left"/>
      <w:pPr>
        <w:tabs>
          <w:tab w:val="left" w:pos="840"/>
        </w:tabs>
        <w:ind w:left="840" w:hanging="420"/>
      </w:pPr>
      <w:rPr>
        <w:rFonts w:ascii="Wingdings" w:hAnsi="Wingdings" w:hint="default"/>
      </w:rPr>
    </w:lvl>
  </w:abstractNum>
  <w:abstractNum w:abstractNumId="82" w15:restartNumberingAfterBreak="0">
    <w:nsid w:val="492CF56A"/>
    <w:multiLevelType w:val="singleLevel"/>
    <w:tmpl w:val="492CF56A"/>
    <w:lvl w:ilvl="0">
      <w:start w:val="1"/>
      <w:numFmt w:val="decimal"/>
      <w:lvlText w:val="%1."/>
      <w:lvlJc w:val="left"/>
      <w:pPr>
        <w:tabs>
          <w:tab w:val="left" w:pos="425"/>
        </w:tabs>
        <w:ind w:left="425" w:hanging="425"/>
      </w:pPr>
      <w:rPr>
        <w:rFonts w:hint="default"/>
      </w:rPr>
    </w:lvl>
  </w:abstractNum>
  <w:abstractNum w:abstractNumId="83" w15:restartNumberingAfterBreak="0">
    <w:nsid w:val="49AA3047"/>
    <w:multiLevelType w:val="multilevel"/>
    <w:tmpl w:val="49AA30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B736AA0"/>
    <w:multiLevelType w:val="singleLevel"/>
    <w:tmpl w:val="4B736AA0"/>
    <w:lvl w:ilvl="0">
      <w:start w:val="1"/>
      <w:numFmt w:val="lowerRoman"/>
      <w:lvlText w:val="%1."/>
      <w:lvlJc w:val="left"/>
      <w:pPr>
        <w:tabs>
          <w:tab w:val="left" w:pos="845"/>
        </w:tabs>
        <w:ind w:left="845" w:hanging="425"/>
      </w:pPr>
      <w:rPr>
        <w:rFonts w:hint="default"/>
      </w:rPr>
    </w:lvl>
  </w:abstractNum>
  <w:abstractNum w:abstractNumId="85" w15:restartNumberingAfterBreak="0">
    <w:nsid w:val="4FB20D1A"/>
    <w:multiLevelType w:val="singleLevel"/>
    <w:tmpl w:val="4FB20D1A"/>
    <w:lvl w:ilvl="0">
      <w:start w:val="1"/>
      <w:numFmt w:val="lowerRoman"/>
      <w:lvlText w:val="%1."/>
      <w:lvlJc w:val="left"/>
      <w:pPr>
        <w:tabs>
          <w:tab w:val="left" w:pos="1265"/>
        </w:tabs>
        <w:ind w:left="1265" w:hanging="425"/>
      </w:pPr>
      <w:rPr>
        <w:rFonts w:hint="default"/>
      </w:rPr>
    </w:lvl>
  </w:abstractNum>
  <w:abstractNum w:abstractNumId="86" w15:restartNumberingAfterBreak="0">
    <w:nsid w:val="52B5DB02"/>
    <w:multiLevelType w:val="singleLevel"/>
    <w:tmpl w:val="52B5DB02"/>
    <w:lvl w:ilvl="0">
      <w:start w:val="1"/>
      <w:numFmt w:val="lowerRoman"/>
      <w:lvlText w:val="%1."/>
      <w:lvlJc w:val="left"/>
      <w:pPr>
        <w:tabs>
          <w:tab w:val="left" w:pos="425"/>
        </w:tabs>
        <w:ind w:left="425" w:hanging="425"/>
      </w:pPr>
      <w:rPr>
        <w:rFonts w:hint="default"/>
      </w:rPr>
    </w:lvl>
  </w:abstractNum>
  <w:abstractNum w:abstractNumId="87" w15:restartNumberingAfterBreak="0">
    <w:nsid w:val="548D6EA5"/>
    <w:multiLevelType w:val="singleLevel"/>
    <w:tmpl w:val="548D6EA5"/>
    <w:lvl w:ilvl="0">
      <w:start w:val="1"/>
      <w:numFmt w:val="lowerRoman"/>
      <w:lvlText w:val="%1."/>
      <w:lvlJc w:val="left"/>
      <w:pPr>
        <w:tabs>
          <w:tab w:val="left" w:pos="425"/>
        </w:tabs>
        <w:ind w:left="425" w:hanging="425"/>
      </w:pPr>
      <w:rPr>
        <w:rFonts w:hint="default"/>
      </w:rPr>
    </w:lvl>
  </w:abstractNum>
  <w:abstractNum w:abstractNumId="88" w15:restartNumberingAfterBreak="0">
    <w:nsid w:val="605692C1"/>
    <w:multiLevelType w:val="singleLevel"/>
    <w:tmpl w:val="605692C1"/>
    <w:lvl w:ilvl="0">
      <w:start w:val="1"/>
      <w:numFmt w:val="lowerRoman"/>
      <w:lvlText w:val="%1."/>
      <w:lvlJc w:val="left"/>
      <w:pPr>
        <w:tabs>
          <w:tab w:val="left" w:pos="425"/>
        </w:tabs>
        <w:ind w:left="425" w:hanging="425"/>
      </w:pPr>
      <w:rPr>
        <w:rFonts w:hint="default"/>
      </w:rPr>
    </w:lvl>
  </w:abstractNum>
  <w:abstractNum w:abstractNumId="89" w15:restartNumberingAfterBreak="0">
    <w:nsid w:val="62A84212"/>
    <w:multiLevelType w:val="singleLevel"/>
    <w:tmpl w:val="62A84212"/>
    <w:lvl w:ilvl="0">
      <w:start w:val="1"/>
      <w:numFmt w:val="lowerRoman"/>
      <w:lvlText w:val="%1."/>
      <w:lvlJc w:val="left"/>
      <w:pPr>
        <w:tabs>
          <w:tab w:val="left" w:pos="1265"/>
        </w:tabs>
        <w:ind w:left="1265" w:hanging="425"/>
      </w:pPr>
      <w:rPr>
        <w:rFonts w:hint="default"/>
      </w:rPr>
    </w:lvl>
  </w:abstractNum>
  <w:abstractNum w:abstractNumId="90" w15:restartNumberingAfterBreak="0">
    <w:nsid w:val="651F16D6"/>
    <w:multiLevelType w:val="singleLevel"/>
    <w:tmpl w:val="651F16D6"/>
    <w:lvl w:ilvl="0">
      <w:start w:val="1"/>
      <w:numFmt w:val="lowerRoman"/>
      <w:lvlText w:val="%1."/>
      <w:lvlJc w:val="left"/>
      <w:pPr>
        <w:tabs>
          <w:tab w:val="left" w:pos="425"/>
        </w:tabs>
        <w:ind w:left="425" w:hanging="425"/>
      </w:pPr>
      <w:rPr>
        <w:rFonts w:hint="default"/>
      </w:rPr>
    </w:lvl>
  </w:abstractNum>
  <w:abstractNum w:abstractNumId="91" w15:restartNumberingAfterBreak="0">
    <w:nsid w:val="66CCA368"/>
    <w:multiLevelType w:val="singleLevel"/>
    <w:tmpl w:val="66CCA368"/>
    <w:lvl w:ilvl="0">
      <w:start w:val="1"/>
      <w:numFmt w:val="lowerRoman"/>
      <w:lvlText w:val="%1."/>
      <w:lvlJc w:val="left"/>
      <w:pPr>
        <w:tabs>
          <w:tab w:val="left" w:pos="425"/>
        </w:tabs>
        <w:ind w:left="425" w:hanging="425"/>
      </w:pPr>
      <w:rPr>
        <w:rFonts w:hint="default"/>
      </w:rPr>
    </w:lvl>
  </w:abstractNum>
  <w:abstractNum w:abstractNumId="92" w15:restartNumberingAfterBreak="0">
    <w:nsid w:val="6768F0FD"/>
    <w:multiLevelType w:val="multilevel"/>
    <w:tmpl w:val="6768F0FD"/>
    <w:lvl w:ilvl="0">
      <w:start w:val="1"/>
      <w:numFmt w:val="lowerRoman"/>
      <w:lvlText w:val="%1."/>
      <w:lvlJc w:val="left"/>
      <w:pPr>
        <w:tabs>
          <w:tab w:val="left" w:pos="845"/>
        </w:tabs>
        <w:ind w:left="845" w:hanging="485"/>
      </w:pPr>
      <w:rPr>
        <w:rFonts w:hint="default"/>
      </w:rPr>
    </w:lvl>
    <w:lvl w:ilvl="1">
      <w:start w:val="1"/>
      <w:numFmt w:val="lowerLetter"/>
      <w:lvlText w:val="%2."/>
      <w:lvlJc w:val="left"/>
      <w:pPr>
        <w:tabs>
          <w:tab w:val="left" w:pos="845"/>
        </w:tabs>
        <w:ind w:left="845" w:firstLine="235"/>
      </w:pPr>
      <w:rPr>
        <w:rFonts w:hint="default"/>
      </w:rPr>
    </w:lvl>
    <w:lvl w:ilvl="2">
      <w:start w:val="1"/>
      <w:numFmt w:val="lowerRoman"/>
      <w:lvlText w:val="%3."/>
      <w:lvlJc w:val="right"/>
      <w:pPr>
        <w:tabs>
          <w:tab w:val="left" w:pos="845"/>
        </w:tabs>
        <w:ind w:left="845" w:firstLine="1135"/>
      </w:pPr>
      <w:rPr>
        <w:rFonts w:hint="default"/>
      </w:rPr>
    </w:lvl>
    <w:lvl w:ilvl="3">
      <w:start w:val="1"/>
      <w:numFmt w:val="decimal"/>
      <w:lvlText w:val="%4."/>
      <w:lvlJc w:val="left"/>
      <w:pPr>
        <w:tabs>
          <w:tab w:val="left" w:pos="845"/>
        </w:tabs>
        <w:ind w:left="845" w:firstLine="1675"/>
      </w:pPr>
      <w:rPr>
        <w:rFonts w:hint="default"/>
      </w:rPr>
    </w:lvl>
    <w:lvl w:ilvl="4">
      <w:start w:val="1"/>
      <w:numFmt w:val="lowerLetter"/>
      <w:lvlText w:val="%5."/>
      <w:lvlJc w:val="left"/>
      <w:pPr>
        <w:tabs>
          <w:tab w:val="left" w:pos="845"/>
        </w:tabs>
        <w:ind w:left="845" w:firstLine="2395"/>
      </w:pPr>
      <w:rPr>
        <w:rFonts w:hint="default"/>
      </w:rPr>
    </w:lvl>
    <w:lvl w:ilvl="5">
      <w:start w:val="1"/>
      <w:numFmt w:val="lowerRoman"/>
      <w:lvlText w:val="%6."/>
      <w:lvlJc w:val="right"/>
      <w:pPr>
        <w:tabs>
          <w:tab w:val="left" w:pos="845"/>
        </w:tabs>
        <w:ind w:left="845" w:firstLine="3295"/>
      </w:pPr>
      <w:rPr>
        <w:rFonts w:hint="default"/>
      </w:rPr>
    </w:lvl>
    <w:lvl w:ilvl="6">
      <w:start w:val="1"/>
      <w:numFmt w:val="decimal"/>
      <w:lvlText w:val="%7."/>
      <w:lvlJc w:val="left"/>
      <w:pPr>
        <w:tabs>
          <w:tab w:val="left" w:pos="845"/>
        </w:tabs>
        <w:ind w:left="845" w:firstLine="3835"/>
      </w:pPr>
      <w:rPr>
        <w:rFonts w:hint="default"/>
      </w:rPr>
    </w:lvl>
    <w:lvl w:ilvl="7">
      <w:start w:val="1"/>
      <w:numFmt w:val="lowerLetter"/>
      <w:lvlText w:val="%8."/>
      <w:lvlJc w:val="left"/>
      <w:pPr>
        <w:tabs>
          <w:tab w:val="left" w:pos="845"/>
        </w:tabs>
        <w:ind w:left="845" w:firstLine="4555"/>
      </w:pPr>
      <w:rPr>
        <w:rFonts w:hint="default"/>
      </w:rPr>
    </w:lvl>
    <w:lvl w:ilvl="8">
      <w:start w:val="1"/>
      <w:numFmt w:val="lowerRoman"/>
      <w:lvlText w:val="%9."/>
      <w:lvlJc w:val="right"/>
      <w:pPr>
        <w:tabs>
          <w:tab w:val="left" w:pos="845"/>
        </w:tabs>
        <w:ind w:left="845" w:firstLine="5455"/>
      </w:pPr>
      <w:rPr>
        <w:rFonts w:hint="default"/>
      </w:rPr>
    </w:lvl>
  </w:abstractNum>
  <w:abstractNum w:abstractNumId="93" w15:restartNumberingAfterBreak="0">
    <w:nsid w:val="679A4117"/>
    <w:multiLevelType w:val="singleLevel"/>
    <w:tmpl w:val="679A4117"/>
    <w:lvl w:ilvl="0">
      <w:start w:val="1"/>
      <w:numFmt w:val="decimal"/>
      <w:suff w:val="space"/>
      <w:lvlText w:val="%1."/>
      <w:lvlJc w:val="left"/>
    </w:lvl>
  </w:abstractNum>
  <w:abstractNum w:abstractNumId="94" w15:restartNumberingAfterBreak="0">
    <w:nsid w:val="6904C9C0"/>
    <w:multiLevelType w:val="singleLevel"/>
    <w:tmpl w:val="6904C9C0"/>
    <w:lvl w:ilvl="0">
      <w:start w:val="1"/>
      <w:numFmt w:val="lowerRoman"/>
      <w:lvlText w:val="%1."/>
      <w:lvlJc w:val="left"/>
      <w:pPr>
        <w:tabs>
          <w:tab w:val="left" w:pos="425"/>
        </w:tabs>
        <w:ind w:left="425" w:hanging="425"/>
      </w:pPr>
      <w:rPr>
        <w:rFonts w:hint="default"/>
      </w:rPr>
    </w:lvl>
  </w:abstractNum>
  <w:abstractNum w:abstractNumId="95" w15:restartNumberingAfterBreak="0">
    <w:nsid w:val="6BA18B56"/>
    <w:multiLevelType w:val="singleLevel"/>
    <w:tmpl w:val="6BA18B56"/>
    <w:lvl w:ilvl="0">
      <w:start w:val="1"/>
      <w:numFmt w:val="lowerLetter"/>
      <w:lvlText w:val="%1)"/>
      <w:lvlJc w:val="left"/>
      <w:pPr>
        <w:tabs>
          <w:tab w:val="left" w:pos="845"/>
        </w:tabs>
        <w:ind w:left="845" w:hanging="425"/>
      </w:pPr>
    </w:lvl>
  </w:abstractNum>
  <w:abstractNum w:abstractNumId="96" w15:restartNumberingAfterBreak="0">
    <w:nsid w:val="6EC9D130"/>
    <w:multiLevelType w:val="singleLevel"/>
    <w:tmpl w:val="6EC9D130"/>
    <w:lvl w:ilvl="0">
      <w:start w:val="1"/>
      <w:numFmt w:val="lowerRoman"/>
      <w:lvlText w:val="%1."/>
      <w:lvlJc w:val="left"/>
      <w:pPr>
        <w:tabs>
          <w:tab w:val="left" w:pos="425"/>
        </w:tabs>
        <w:ind w:left="425" w:hanging="425"/>
      </w:pPr>
      <w:rPr>
        <w:rFonts w:hint="default"/>
      </w:rPr>
    </w:lvl>
  </w:abstractNum>
  <w:abstractNum w:abstractNumId="97" w15:restartNumberingAfterBreak="0">
    <w:nsid w:val="75481E27"/>
    <w:multiLevelType w:val="singleLevel"/>
    <w:tmpl w:val="75481E27"/>
    <w:lvl w:ilvl="0">
      <w:start w:val="1"/>
      <w:numFmt w:val="lowerRoman"/>
      <w:lvlText w:val="%1."/>
      <w:lvlJc w:val="left"/>
      <w:pPr>
        <w:tabs>
          <w:tab w:val="left" w:pos="425"/>
        </w:tabs>
        <w:ind w:left="425" w:hanging="425"/>
      </w:pPr>
      <w:rPr>
        <w:rFonts w:hint="default"/>
      </w:rPr>
    </w:lvl>
  </w:abstractNum>
  <w:abstractNum w:abstractNumId="98" w15:restartNumberingAfterBreak="0">
    <w:nsid w:val="7A01697B"/>
    <w:multiLevelType w:val="singleLevel"/>
    <w:tmpl w:val="7A01697B"/>
    <w:lvl w:ilvl="0">
      <w:start w:val="1"/>
      <w:numFmt w:val="lowerRoman"/>
      <w:lvlText w:val="%1."/>
      <w:lvlJc w:val="left"/>
      <w:pPr>
        <w:tabs>
          <w:tab w:val="left" w:pos="845"/>
        </w:tabs>
        <w:ind w:left="845" w:hanging="425"/>
      </w:pPr>
      <w:rPr>
        <w:rFonts w:hint="default"/>
      </w:rPr>
    </w:lvl>
  </w:abstractNum>
  <w:num w:numId="1" w16cid:durableId="447503649">
    <w:abstractNumId w:val="59"/>
  </w:num>
  <w:num w:numId="2" w16cid:durableId="762383101">
    <w:abstractNumId w:val="35"/>
  </w:num>
  <w:num w:numId="3" w16cid:durableId="992681313">
    <w:abstractNumId w:val="28"/>
  </w:num>
  <w:num w:numId="4" w16cid:durableId="143665860">
    <w:abstractNumId w:val="79"/>
  </w:num>
  <w:num w:numId="5" w16cid:durableId="1428497629">
    <w:abstractNumId w:val="36"/>
  </w:num>
  <w:num w:numId="6" w16cid:durableId="1802458835">
    <w:abstractNumId w:val="38"/>
  </w:num>
  <w:num w:numId="7" w16cid:durableId="1225143476">
    <w:abstractNumId w:val="42"/>
  </w:num>
  <w:num w:numId="8" w16cid:durableId="704523492">
    <w:abstractNumId w:val="20"/>
  </w:num>
  <w:num w:numId="9" w16cid:durableId="1086072307">
    <w:abstractNumId w:val="31"/>
  </w:num>
  <w:num w:numId="10" w16cid:durableId="1197356728">
    <w:abstractNumId w:val="22"/>
  </w:num>
  <w:num w:numId="11" w16cid:durableId="833453173">
    <w:abstractNumId w:val="69"/>
  </w:num>
  <w:num w:numId="12" w16cid:durableId="1646932615">
    <w:abstractNumId w:val="81"/>
  </w:num>
  <w:num w:numId="13" w16cid:durableId="132137709">
    <w:abstractNumId w:val="54"/>
  </w:num>
  <w:num w:numId="14" w16cid:durableId="1224412672">
    <w:abstractNumId w:val="56"/>
  </w:num>
  <w:num w:numId="15" w16cid:durableId="520895359">
    <w:abstractNumId w:val="49"/>
    <w:lvlOverride w:ilvl="0">
      <w:startOverride w:val="1"/>
    </w:lvlOverride>
  </w:num>
  <w:num w:numId="16" w16cid:durableId="2054646917">
    <w:abstractNumId w:val="83"/>
  </w:num>
  <w:num w:numId="17" w16cid:durableId="1700204375">
    <w:abstractNumId w:val="76"/>
  </w:num>
  <w:num w:numId="18" w16cid:durableId="1185049158">
    <w:abstractNumId w:val="72"/>
  </w:num>
  <w:num w:numId="19" w16cid:durableId="390423324">
    <w:abstractNumId w:val="14"/>
  </w:num>
  <w:num w:numId="20" w16cid:durableId="53745053">
    <w:abstractNumId w:val="73"/>
  </w:num>
  <w:num w:numId="21" w16cid:durableId="1740589894">
    <w:abstractNumId w:val="13"/>
  </w:num>
  <w:num w:numId="22" w16cid:durableId="124395545">
    <w:abstractNumId w:val="26"/>
  </w:num>
  <w:num w:numId="23" w16cid:durableId="18513835">
    <w:abstractNumId w:val="64"/>
  </w:num>
  <w:num w:numId="24" w16cid:durableId="340787696">
    <w:abstractNumId w:val="7"/>
  </w:num>
  <w:num w:numId="25" w16cid:durableId="639500547">
    <w:abstractNumId w:val="89"/>
  </w:num>
  <w:num w:numId="26" w16cid:durableId="1267731777">
    <w:abstractNumId w:val="84"/>
  </w:num>
  <w:num w:numId="27" w16cid:durableId="1169559613">
    <w:abstractNumId w:val="4"/>
  </w:num>
  <w:num w:numId="28" w16cid:durableId="2099473776">
    <w:abstractNumId w:val="85"/>
  </w:num>
  <w:num w:numId="29" w16cid:durableId="694307568">
    <w:abstractNumId w:val="96"/>
  </w:num>
  <w:num w:numId="30" w16cid:durableId="1213808914">
    <w:abstractNumId w:val="53"/>
  </w:num>
  <w:num w:numId="31" w16cid:durableId="1127238069">
    <w:abstractNumId w:val="90"/>
  </w:num>
  <w:num w:numId="32" w16cid:durableId="1317103672">
    <w:abstractNumId w:val="0"/>
  </w:num>
  <w:num w:numId="33" w16cid:durableId="1244804692">
    <w:abstractNumId w:val="68"/>
  </w:num>
  <w:num w:numId="34" w16cid:durableId="54162265">
    <w:abstractNumId w:val="74"/>
  </w:num>
  <w:num w:numId="35" w16cid:durableId="938682031">
    <w:abstractNumId w:val="87"/>
  </w:num>
  <w:num w:numId="36" w16cid:durableId="1109543614">
    <w:abstractNumId w:val="44"/>
  </w:num>
  <w:num w:numId="37" w16cid:durableId="834151950">
    <w:abstractNumId w:val="63"/>
  </w:num>
  <w:num w:numId="38" w16cid:durableId="526607092">
    <w:abstractNumId w:val="18"/>
  </w:num>
  <w:num w:numId="39" w16cid:durableId="1947542520">
    <w:abstractNumId w:val="92"/>
  </w:num>
  <w:num w:numId="40" w16cid:durableId="1873498171">
    <w:abstractNumId w:val="70"/>
  </w:num>
  <w:num w:numId="41" w16cid:durableId="2143838080">
    <w:abstractNumId w:val="1"/>
  </w:num>
  <w:num w:numId="42" w16cid:durableId="1975480549">
    <w:abstractNumId w:val="29"/>
  </w:num>
  <w:num w:numId="43" w16cid:durableId="1816678046">
    <w:abstractNumId w:val="47"/>
  </w:num>
  <w:num w:numId="44" w16cid:durableId="1754158426">
    <w:abstractNumId w:val="23"/>
  </w:num>
  <w:num w:numId="45" w16cid:durableId="209805435">
    <w:abstractNumId w:val="41"/>
  </w:num>
  <w:num w:numId="46" w16cid:durableId="225261735">
    <w:abstractNumId w:val="98"/>
  </w:num>
  <w:num w:numId="47" w16cid:durableId="1962153400">
    <w:abstractNumId w:val="2"/>
  </w:num>
  <w:num w:numId="48" w16cid:durableId="473988485">
    <w:abstractNumId w:val="8"/>
  </w:num>
  <w:num w:numId="49" w16cid:durableId="1285112796">
    <w:abstractNumId w:val="24"/>
  </w:num>
  <w:num w:numId="50" w16cid:durableId="1982344897">
    <w:abstractNumId w:val="27"/>
  </w:num>
  <w:num w:numId="51" w16cid:durableId="1967198051">
    <w:abstractNumId w:val="19"/>
  </w:num>
  <w:num w:numId="52" w16cid:durableId="1592474366">
    <w:abstractNumId w:val="91"/>
  </w:num>
  <w:num w:numId="53" w16cid:durableId="1356930327">
    <w:abstractNumId w:val="6"/>
  </w:num>
  <w:num w:numId="54" w16cid:durableId="869415018">
    <w:abstractNumId w:val="34"/>
  </w:num>
  <w:num w:numId="55" w16cid:durableId="224534157">
    <w:abstractNumId w:val="95"/>
    <w:lvlOverride w:ilvl="0">
      <w:startOverride w:val="1"/>
    </w:lvlOverride>
  </w:num>
  <w:num w:numId="56" w16cid:durableId="633024053">
    <w:abstractNumId w:val="45"/>
  </w:num>
  <w:num w:numId="57" w16cid:durableId="2046783446">
    <w:abstractNumId w:val="17"/>
  </w:num>
  <w:num w:numId="58" w16cid:durableId="86049274">
    <w:abstractNumId w:val="37"/>
  </w:num>
  <w:num w:numId="59" w16cid:durableId="1091698876">
    <w:abstractNumId w:val="43"/>
  </w:num>
  <w:num w:numId="60" w16cid:durableId="1203513312">
    <w:abstractNumId w:val="58"/>
  </w:num>
  <w:num w:numId="61" w16cid:durableId="6300669">
    <w:abstractNumId w:val="55"/>
  </w:num>
  <w:num w:numId="62" w16cid:durableId="2097893910">
    <w:abstractNumId w:val="50"/>
  </w:num>
  <w:num w:numId="63" w16cid:durableId="516431158">
    <w:abstractNumId w:val="97"/>
  </w:num>
  <w:num w:numId="64" w16cid:durableId="1920945567">
    <w:abstractNumId w:val="15"/>
  </w:num>
  <w:num w:numId="65" w16cid:durableId="899050618">
    <w:abstractNumId w:val="21"/>
  </w:num>
  <w:num w:numId="66" w16cid:durableId="206845187">
    <w:abstractNumId w:val="11"/>
  </w:num>
  <w:num w:numId="67" w16cid:durableId="1536504028">
    <w:abstractNumId w:val="61"/>
  </w:num>
  <w:num w:numId="68" w16cid:durableId="1196116374">
    <w:abstractNumId w:val="10"/>
  </w:num>
  <w:num w:numId="69" w16cid:durableId="1834104076">
    <w:abstractNumId w:val="94"/>
  </w:num>
  <w:num w:numId="70" w16cid:durableId="659961624">
    <w:abstractNumId w:val="77"/>
  </w:num>
  <w:num w:numId="71" w16cid:durableId="1224951894">
    <w:abstractNumId w:val="30"/>
  </w:num>
  <w:num w:numId="72" w16cid:durableId="1968661959">
    <w:abstractNumId w:val="40"/>
  </w:num>
  <w:num w:numId="73" w16cid:durableId="1258978256">
    <w:abstractNumId w:val="39"/>
  </w:num>
  <w:num w:numId="74" w16cid:durableId="1357535160">
    <w:abstractNumId w:val="3"/>
  </w:num>
  <w:num w:numId="75" w16cid:durableId="62262373">
    <w:abstractNumId w:val="88"/>
  </w:num>
  <w:num w:numId="76" w16cid:durableId="377358329">
    <w:abstractNumId w:val="71"/>
  </w:num>
  <w:num w:numId="77" w16cid:durableId="1994333708">
    <w:abstractNumId w:val="32"/>
  </w:num>
  <w:num w:numId="78" w16cid:durableId="1174759808">
    <w:abstractNumId w:val="78"/>
  </w:num>
  <w:num w:numId="79" w16cid:durableId="886768234">
    <w:abstractNumId w:val="60"/>
  </w:num>
  <w:num w:numId="80" w16cid:durableId="1637099693">
    <w:abstractNumId w:val="12"/>
  </w:num>
  <w:num w:numId="81" w16cid:durableId="2031183122">
    <w:abstractNumId w:val="16"/>
  </w:num>
  <w:num w:numId="82" w16cid:durableId="1455171915">
    <w:abstractNumId w:val="9"/>
  </w:num>
  <w:num w:numId="83" w16cid:durableId="1563366354">
    <w:abstractNumId w:val="51"/>
  </w:num>
  <w:num w:numId="84" w16cid:durableId="847525824">
    <w:abstractNumId w:val="75"/>
  </w:num>
  <w:num w:numId="85" w16cid:durableId="144322572">
    <w:abstractNumId w:val="57"/>
  </w:num>
  <w:num w:numId="86" w16cid:durableId="102775346">
    <w:abstractNumId w:val="33"/>
  </w:num>
  <w:num w:numId="87" w16cid:durableId="1005286675">
    <w:abstractNumId w:val="65"/>
  </w:num>
  <w:num w:numId="88" w16cid:durableId="1314217599">
    <w:abstractNumId w:val="46"/>
  </w:num>
  <w:num w:numId="89" w16cid:durableId="639187540">
    <w:abstractNumId w:val="52"/>
  </w:num>
  <w:num w:numId="90" w16cid:durableId="360478282">
    <w:abstractNumId w:val="86"/>
  </w:num>
  <w:num w:numId="91" w16cid:durableId="779297626">
    <w:abstractNumId w:val="62"/>
  </w:num>
  <w:num w:numId="92" w16cid:durableId="1533150177">
    <w:abstractNumId w:val="25"/>
  </w:num>
  <w:num w:numId="93" w16cid:durableId="156653172">
    <w:abstractNumId w:val="66"/>
  </w:num>
  <w:num w:numId="94" w16cid:durableId="1537348434">
    <w:abstractNumId w:val="80"/>
  </w:num>
  <w:num w:numId="95" w16cid:durableId="726490362">
    <w:abstractNumId w:val="5"/>
  </w:num>
  <w:num w:numId="96" w16cid:durableId="890923706">
    <w:abstractNumId w:val="82"/>
  </w:num>
  <w:num w:numId="97" w16cid:durableId="1867525562">
    <w:abstractNumId w:val="67"/>
  </w:num>
  <w:num w:numId="98" w16cid:durableId="100809294">
    <w:abstractNumId w:val="48"/>
  </w:num>
  <w:num w:numId="99" w16cid:durableId="558518613">
    <w:abstractNumId w:val="9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of. Thomas Senaji">
    <w15:presenceInfo w15:providerId="None" w15:userId="Prof. Thomas Senaj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54B"/>
    <w:rsid w:val="00023BD7"/>
    <w:rsid w:val="000276A7"/>
    <w:rsid w:val="00042BF3"/>
    <w:rsid w:val="000473BC"/>
    <w:rsid w:val="00052904"/>
    <w:rsid w:val="00083687"/>
    <w:rsid w:val="00096A08"/>
    <w:rsid w:val="000A3CD0"/>
    <w:rsid w:val="000A44FE"/>
    <w:rsid w:val="000E0573"/>
    <w:rsid w:val="00145ADA"/>
    <w:rsid w:val="0015580F"/>
    <w:rsid w:val="001624E2"/>
    <w:rsid w:val="001760ED"/>
    <w:rsid w:val="001B24FA"/>
    <w:rsid w:val="001C204A"/>
    <w:rsid w:val="001C66CD"/>
    <w:rsid w:val="001D6A47"/>
    <w:rsid w:val="001E7559"/>
    <w:rsid w:val="001F7BA5"/>
    <w:rsid w:val="001F7FFA"/>
    <w:rsid w:val="00230BE8"/>
    <w:rsid w:val="00232197"/>
    <w:rsid w:val="002471AC"/>
    <w:rsid w:val="0025532F"/>
    <w:rsid w:val="00284EE8"/>
    <w:rsid w:val="002A25A8"/>
    <w:rsid w:val="002E6B99"/>
    <w:rsid w:val="002F24BE"/>
    <w:rsid w:val="002F31CF"/>
    <w:rsid w:val="003176C6"/>
    <w:rsid w:val="00327A40"/>
    <w:rsid w:val="00347D5B"/>
    <w:rsid w:val="00357C4E"/>
    <w:rsid w:val="003703CC"/>
    <w:rsid w:val="00376D89"/>
    <w:rsid w:val="00392329"/>
    <w:rsid w:val="003C5C4A"/>
    <w:rsid w:val="003E69CC"/>
    <w:rsid w:val="003E7189"/>
    <w:rsid w:val="003F5D64"/>
    <w:rsid w:val="003F7099"/>
    <w:rsid w:val="00405BEB"/>
    <w:rsid w:val="00416724"/>
    <w:rsid w:val="00423C6D"/>
    <w:rsid w:val="004416A2"/>
    <w:rsid w:val="00441E6A"/>
    <w:rsid w:val="00456D15"/>
    <w:rsid w:val="00483E59"/>
    <w:rsid w:val="0049254B"/>
    <w:rsid w:val="004D2F60"/>
    <w:rsid w:val="004E616D"/>
    <w:rsid w:val="004F234B"/>
    <w:rsid w:val="004F3532"/>
    <w:rsid w:val="00507C9E"/>
    <w:rsid w:val="005113F7"/>
    <w:rsid w:val="00517E17"/>
    <w:rsid w:val="00520F4B"/>
    <w:rsid w:val="0055266A"/>
    <w:rsid w:val="00562431"/>
    <w:rsid w:val="00567534"/>
    <w:rsid w:val="005715A6"/>
    <w:rsid w:val="00580B4F"/>
    <w:rsid w:val="005F1527"/>
    <w:rsid w:val="005F7D91"/>
    <w:rsid w:val="006120E8"/>
    <w:rsid w:val="0061495D"/>
    <w:rsid w:val="00621C16"/>
    <w:rsid w:val="00637AC8"/>
    <w:rsid w:val="00687F97"/>
    <w:rsid w:val="006948E9"/>
    <w:rsid w:val="00695140"/>
    <w:rsid w:val="006B7463"/>
    <w:rsid w:val="006C047A"/>
    <w:rsid w:val="006C6B3A"/>
    <w:rsid w:val="006F541A"/>
    <w:rsid w:val="00774E7D"/>
    <w:rsid w:val="0078364E"/>
    <w:rsid w:val="007B0FC3"/>
    <w:rsid w:val="007B159C"/>
    <w:rsid w:val="007B7CC1"/>
    <w:rsid w:val="007F3FDD"/>
    <w:rsid w:val="008236E1"/>
    <w:rsid w:val="00827537"/>
    <w:rsid w:val="00860887"/>
    <w:rsid w:val="008A3592"/>
    <w:rsid w:val="008B6B72"/>
    <w:rsid w:val="008C05CB"/>
    <w:rsid w:val="008C10A1"/>
    <w:rsid w:val="008C164E"/>
    <w:rsid w:val="008C4E60"/>
    <w:rsid w:val="00934934"/>
    <w:rsid w:val="00942B54"/>
    <w:rsid w:val="00961B20"/>
    <w:rsid w:val="00967C72"/>
    <w:rsid w:val="00970799"/>
    <w:rsid w:val="00A22C64"/>
    <w:rsid w:val="00A465BF"/>
    <w:rsid w:val="00A50921"/>
    <w:rsid w:val="00A63855"/>
    <w:rsid w:val="00A64C6B"/>
    <w:rsid w:val="00AA1081"/>
    <w:rsid w:val="00AB1215"/>
    <w:rsid w:val="00AB7008"/>
    <w:rsid w:val="00AC0C61"/>
    <w:rsid w:val="00B1329D"/>
    <w:rsid w:val="00B15CD2"/>
    <w:rsid w:val="00B267EB"/>
    <w:rsid w:val="00B60CD3"/>
    <w:rsid w:val="00B6133D"/>
    <w:rsid w:val="00B76879"/>
    <w:rsid w:val="00B83084"/>
    <w:rsid w:val="00B92AFF"/>
    <w:rsid w:val="00B96406"/>
    <w:rsid w:val="00BA1B0B"/>
    <w:rsid w:val="00BF7C05"/>
    <w:rsid w:val="00C30BF1"/>
    <w:rsid w:val="00C47EBF"/>
    <w:rsid w:val="00C50E29"/>
    <w:rsid w:val="00C53ABA"/>
    <w:rsid w:val="00C600F6"/>
    <w:rsid w:val="00C64E52"/>
    <w:rsid w:val="00C743DE"/>
    <w:rsid w:val="00C806E2"/>
    <w:rsid w:val="00C81EEB"/>
    <w:rsid w:val="00C862D3"/>
    <w:rsid w:val="00D06AF5"/>
    <w:rsid w:val="00D25F26"/>
    <w:rsid w:val="00D261C3"/>
    <w:rsid w:val="00D62C40"/>
    <w:rsid w:val="00D669E1"/>
    <w:rsid w:val="00D66E7F"/>
    <w:rsid w:val="00D9444B"/>
    <w:rsid w:val="00DA2018"/>
    <w:rsid w:val="00DB3611"/>
    <w:rsid w:val="00E44816"/>
    <w:rsid w:val="00E55A5D"/>
    <w:rsid w:val="00E644EB"/>
    <w:rsid w:val="00E71392"/>
    <w:rsid w:val="00E75AC1"/>
    <w:rsid w:val="00E77CDA"/>
    <w:rsid w:val="00E94448"/>
    <w:rsid w:val="00EB117E"/>
    <w:rsid w:val="00EB463C"/>
    <w:rsid w:val="00EC1348"/>
    <w:rsid w:val="00EC3601"/>
    <w:rsid w:val="00ED4880"/>
    <w:rsid w:val="00EF3DCB"/>
    <w:rsid w:val="00F0158F"/>
    <w:rsid w:val="00F03BD2"/>
    <w:rsid w:val="00F13937"/>
    <w:rsid w:val="00F24148"/>
    <w:rsid w:val="00F24D12"/>
    <w:rsid w:val="00F31E94"/>
    <w:rsid w:val="00FA00A3"/>
    <w:rsid w:val="00FA031E"/>
    <w:rsid w:val="00FA18B2"/>
    <w:rsid w:val="00FC3E1B"/>
    <w:rsid w:val="00FF4132"/>
    <w:rsid w:val="00FF48BE"/>
    <w:rsid w:val="01046384"/>
    <w:rsid w:val="01457570"/>
    <w:rsid w:val="01683F93"/>
    <w:rsid w:val="017240DE"/>
    <w:rsid w:val="01956DCE"/>
    <w:rsid w:val="01A96179"/>
    <w:rsid w:val="01D5363F"/>
    <w:rsid w:val="01EC20E2"/>
    <w:rsid w:val="01F176F8"/>
    <w:rsid w:val="02025461"/>
    <w:rsid w:val="020C4532"/>
    <w:rsid w:val="02247ACE"/>
    <w:rsid w:val="02565618"/>
    <w:rsid w:val="02581365"/>
    <w:rsid w:val="02581A3B"/>
    <w:rsid w:val="02777BFD"/>
    <w:rsid w:val="027F2F56"/>
    <w:rsid w:val="02BA14E7"/>
    <w:rsid w:val="02ED1C6E"/>
    <w:rsid w:val="02F42F11"/>
    <w:rsid w:val="033E071B"/>
    <w:rsid w:val="03685798"/>
    <w:rsid w:val="03824AAC"/>
    <w:rsid w:val="0385634A"/>
    <w:rsid w:val="03894B61"/>
    <w:rsid w:val="039606DC"/>
    <w:rsid w:val="03962305"/>
    <w:rsid w:val="03A14D18"/>
    <w:rsid w:val="03A2514E"/>
    <w:rsid w:val="03DD2071"/>
    <w:rsid w:val="03DE3CAC"/>
    <w:rsid w:val="03E33071"/>
    <w:rsid w:val="03F139E0"/>
    <w:rsid w:val="04397099"/>
    <w:rsid w:val="04710297"/>
    <w:rsid w:val="04877015"/>
    <w:rsid w:val="04B9506E"/>
    <w:rsid w:val="04C64E6C"/>
    <w:rsid w:val="04C74740"/>
    <w:rsid w:val="04D22603"/>
    <w:rsid w:val="04D550AF"/>
    <w:rsid w:val="04F01EE9"/>
    <w:rsid w:val="04FF212C"/>
    <w:rsid w:val="0521662E"/>
    <w:rsid w:val="05465FAD"/>
    <w:rsid w:val="054F69F1"/>
    <w:rsid w:val="055C30DB"/>
    <w:rsid w:val="05612280"/>
    <w:rsid w:val="0567276E"/>
    <w:rsid w:val="056D0B77"/>
    <w:rsid w:val="0570558C"/>
    <w:rsid w:val="05850883"/>
    <w:rsid w:val="05B66263"/>
    <w:rsid w:val="05EB072B"/>
    <w:rsid w:val="05EB486B"/>
    <w:rsid w:val="05EC5CFB"/>
    <w:rsid w:val="05FC520E"/>
    <w:rsid w:val="06035C4C"/>
    <w:rsid w:val="06426774"/>
    <w:rsid w:val="06455454"/>
    <w:rsid w:val="066C1ACF"/>
    <w:rsid w:val="069468A4"/>
    <w:rsid w:val="06A55DD7"/>
    <w:rsid w:val="06B55198"/>
    <w:rsid w:val="07035F04"/>
    <w:rsid w:val="072034F0"/>
    <w:rsid w:val="077B0190"/>
    <w:rsid w:val="077E5937"/>
    <w:rsid w:val="07935DE5"/>
    <w:rsid w:val="07C71A21"/>
    <w:rsid w:val="07D72EEC"/>
    <w:rsid w:val="07F7358F"/>
    <w:rsid w:val="08141D97"/>
    <w:rsid w:val="08167EB9"/>
    <w:rsid w:val="08381BDD"/>
    <w:rsid w:val="085A06A2"/>
    <w:rsid w:val="08626EEC"/>
    <w:rsid w:val="08766BA9"/>
    <w:rsid w:val="0895702F"/>
    <w:rsid w:val="08B51480"/>
    <w:rsid w:val="08B87C18"/>
    <w:rsid w:val="08CB596A"/>
    <w:rsid w:val="08E65ADD"/>
    <w:rsid w:val="08F9112B"/>
    <w:rsid w:val="090C0A67"/>
    <w:rsid w:val="094F0AA3"/>
    <w:rsid w:val="096431F5"/>
    <w:rsid w:val="09753240"/>
    <w:rsid w:val="098403FE"/>
    <w:rsid w:val="09BB7189"/>
    <w:rsid w:val="09CA0A04"/>
    <w:rsid w:val="09E65669"/>
    <w:rsid w:val="0A1B3564"/>
    <w:rsid w:val="0A2F7010"/>
    <w:rsid w:val="0A4D58DB"/>
    <w:rsid w:val="0A533330"/>
    <w:rsid w:val="0A535D72"/>
    <w:rsid w:val="0A7D7D7B"/>
    <w:rsid w:val="0AD31BD2"/>
    <w:rsid w:val="0AF13959"/>
    <w:rsid w:val="0B156206"/>
    <w:rsid w:val="0B2B5180"/>
    <w:rsid w:val="0B3A43AE"/>
    <w:rsid w:val="0B470389"/>
    <w:rsid w:val="0B4D6D35"/>
    <w:rsid w:val="0B601178"/>
    <w:rsid w:val="0B6114C2"/>
    <w:rsid w:val="0B6E3B68"/>
    <w:rsid w:val="0B8B296C"/>
    <w:rsid w:val="0B9175F3"/>
    <w:rsid w:val="0BB85A80"/>
    <w:rsid w:val="0BF64289"/>
    <w:rsid w:val="0C1069CD"/>
    <w:rsid w:val="0C3F59FD"/>
    <w:rsid w:val="0C545C3B"/>
    <w:rsid w:val="0C6D510D"/>
    <w:rsid w:val="0C9475FE"/>
    <w:rsid w:val="0C965D0D"/>
    <w:rsid w:val="0CBE467B"/>
    <w:rsid w:val="0CCE0D62"/>
    <w:rsid w:val="0CE00A95"/>
    <w:rsid w:val="0D1424ED"/>
    <w:rsid w:val="0D240982"/>
    <w:rsid w:val="0D6B2184"/>
    <w:rsid w:val="0D70006B"/>
    <w:rsid w:val="0D7B0089"/>
    <w:rsid w:val="0DB2495D"/>
    <w:rsid w:val="0DBA0E95"/>
    <w:rsid w:val="0DEB76F2"/>
    <w:rsid w:val="0DF447F8"/>
    <w:rsid w:val="0DFA7935"/>
    <w:rsid w:val="0E0E414F"/>
    <w:rsid w:val="0E0E74F6"/>
    <w:rsid w:val="0E1B7FD7"/>
    <w:rsid w:val="0E1C3D4F"/>
    <w:rsid w:val="0E1C78AB"/>
    <w:rsid w:val="0E6A2D0C"/>
    <w:rsid w:val="0E9F528C"/>
    <w:rsid w:val="0EA70609"/>
    <w:rsid w:val="0EBC4BEA"/>
    <w:rsid w:val="0EC248F6"/>
    <w:rsid w:val="0ECE329B"/>
    <w:rsid w:val="0EF3685E"/>
    <w:rsid w:val="0EFB3964"/>
    <w:rsid w:val="0F0F5CF8"/>
    <w:rsid w:val="0F221A78"/>
    <w:rsid w:val="0F36499C"/>
    <w:rsid w:val="0F3E1AEC"/>
    <w:rsid w:val="0F4C5F6E"/>
    <w:rsid w:val="0F8A6A96"/>
    <w:rsid w:val="0F914B26"/>
    <w:rsid w:val="0FA07D3E"/>
    <w:rsid w:val="0FCD2EFA"/>
    <w:rsid w:val="0FD12632"/>
    <w:rsid w:val="10072BC8"/>
    <w:rsid w:val="10586CA8"/>
    <w:rsid w:val="10625C40"/>
    <w:rsid w:val="106A2B50"/>
    <w:rsid w:val="106D2640"/>
    <w:rsid w:val="10710382"/>
    <w:rsid w:val="109F1FDB"/>
    <w:rsid w:val="10D26947"/>
    <w:rsid w:val="10D821AF"/>
    <w:rsid w:val="11390308"/>
    <w:rsid w:val="11496C09"/>
    <w:rsid w:val="114C66F9"/>
    <w:rsid w:val="1154735C"/>
    <w:rsid w:val="11937B26"/>
    <w:rsid w:val="119F62E3"/>
    <w:rsid w:val="11A025A1"/>
    <w:rsid w:val="11A02DE7"/>
    <w:rsid w:val="11A82212"/>
    <w:rsid w:val="11CD1066"/>
    <w:rsid w:val="11CE5360"/>
    <w:rsid w:val="11D24E41"/>
    <w:rsid w:val="11E40CCC"/>
    <w:rsid w:val="11E91BE5"/>
    <w:rsid w:val="12042B30"/>
    <w:rsid w:val="12115344"/>
    <w:rsid w:val="123258EF"/>
    <w:rsid w:val="125F0854"/>
    <w:rsid w:val="129F0AAB"/>
    <w:rsid w:val="12B502CE"/>
    <w:rsid w:val="12B83E18"/>
    <w:rsid w:val="12F157AA"/>
    <w:rsid w:val="131530DC"/>
    <w:rsid w:val="13315BA7"/>
    <w:rsid w:val="137D5290"/>
    <w:rsid w:val="138A0BB7"/>
    <w:rsid w:val="138C2783"/>
    <w:rsid w:val="138E7FE6"/>
    <w:rsid w:val="139F6FB4"/>
    <w:rsid w:val="13CF47CF"/>
    <w:rsid w:val="13E0137B"/>
    <w:rsid w:val="13FD017F"/>
    <w:rsid w:val="140B289C"/>
    <w:rsid w:val="143771ED"/>
    <w:rsid w:val="144B2C98"/>
    <w:rsid w:val="14553B17"/>
    <w:rsid w:val="147449A5"/>
    <w:rsid w:val="14984867"/>
    <w:rsid w:val="14AB7BDB"/>
    <w:rsid w:val="14BA5B03"/>
    <w:rsid w:val="14C257D6"/>
    <w:rsid w:val="14CF1B1B"/>
    <w:rsid w:val="14D7277E"/>
    <w:rsid w:val="150A4901"/>
    <w:rsid w:val="15267F33"/>
    <w:rsid w:val="152E4A94"/>
    <w:rsid w:val="15446098"/>
    <w:rsid w:val="15A96427"/>
    <w:rsid w:val="15B8610B"/>
    <w:rsid w:val="15D867AD"/>
    <w:rsid w:val="16215613"/>
    <w:rsid w:val="162C6AF9"/>
    <w:rsid w:val="163559AE"/>
    <w:rsid w:val="163C17EA"/>
    <w:rsid w:val="16482FA1"/>
    <w:rsid w:val="1659377A"/>
    <w:rsid w:val="166938A9"/>
    <w:rsid w:val="167B494E"/>
    <w:rsid w:val="167E55A7"/>
    <w:rsid w:val="167F4E7B"/>
    <w:rsid w:val="16896EAB"/>
    <w:rsid w:val="16C13456"/>
    <w:rsid w:val="16C62AAA"/>
    <w:rsid w:val="16DE7DF3"/>
    <w:rsid w:val="1706734A"/>
    <w:rsid w:val="170A6E3A"/>
    <w:rsid w:val="17153495"/>
    <w:rsid w:val="171E28E6"/>
    <w:rsid w:val="172169A0"/>
    <w:rsid w:val="172D0D7B"/>
    <w:rsid w:val="17854713"/>
    <w:rsid w:val="1786776B"/>
    <w:rsid w:val="178707C2"/>
    <w:rsid w:val="17914E66"/>
    <w:rsid w:val="17BE66B3"/>
    <w:rsid w:val="180A2E6A"/>
    <w:rsid w:val="181D2D08"/>
    <w:rsid w:val="18340473"/>
    <w:rsid w:val="188934B1"/>
    <w:rsid w:val="188D7D23"/>
    <w:rsid w:val="18A1732B"/>
    <w:rsid w:val="18A24E51"/>
    <w:rsid w:val="18B0756E"/>
    <w:rsid w:val="18CD0908"/>
    <w:rsid w:val="18D2575D"/>
    <w:rsid w:val="18ED6A14"/>
    <w:rsid w:val="18FE29CF"/>
    <w:rsid w:val="190C4E13"/>
    <w:rsid w:val="19241D0A"/>
    <w:rsid w:val="193227AD"/>
    <w:rsid w:val="195E6FCA"/>
    <w:rsid w:val="199450E1"/>
    <w:rsid w:val="19CC78E0"/>
    <w:rsid w:val="19CF1C75"/>
    <w:rsid w:val="19E37A74"/>
    <w:rsid w:val="1A1B135F"/>
    <w:rsid w:val="1A404921"/>
    <w:rsid w:val="1A93629F"/>
    <w:rsid w:val="1AC6751C"/>
    <w:rsid w:val="1AC84267"/>
    <w:rsid w:val="1AD7455F"/>
    <w:rsid w:val="1AED2CFB"/>
    <w:rsid w:val="1AF5570C"/>
    <w:rsid w:val="1B155DAE"/>
    <w:rsid w:val="1B2B3823"/>
    <w:rsid w:val="1B544B28"/>
    <w:rsid w:val="1B5B2AA8"/>
    <w:rsid w:val="1B733FF8"/>
    <w:rsid w:val="1B875531"/>
    <w:rsid w:val="1BB24C39"/>
    <w:rsid w:val="1BB66863"/>
    <w:rsid w:val="1BE16C86"/>
    <w:rsid w:val="1C0D4CD7"/>
    <w:rsid w:val="1C146371"/>
    <w:rsid w:val="1C511068"/>
    <w:rsid w:val="1C540E42"/>
    <w:rsid w:val="1C6E2B43"/>
    <w:rsid w:val="1C6F7740"/>
    <w:rsid w:val="1C71170A"/>
    <w:rsid w:val="1C715266"/>
    <w:rsid w:val="1C8F393E"/>
    <w:rsid w:val="1C913B5A"/>
    <w:rsid w:val="1CD7505A"/>
    <w:rsid w:val="1CE95744"/>
    <w:rsid w:val="1D097B94"/>
    <w:rsid w:val="1D2A5927"/>
    <w:rsid w:val="1D682B0D"/>
    <w:rsid w:val="1D743260"/>
    <w:rsid w:val="1D746D16"/>
    <w:rsid w:val="1D8B05A9"/>
    <w:rsid w:val="1DCB344B"/>
    <w:rsid w:val="1DF20628"/>
    <w:rsid w:val="1DFE0D7B"/>
    <w:rsid w:val="1E1F0D7A"/>
    <w:rsid w:val="1E200CF1"/>
    <w:rsid w:val="1E2F7187"/>
    <w:rsid w:val="1E636E30"/>
    <w:rsid w:val="1E663FB6"/>
    <w:rsid w:val="1E6A3D0A"/>
    <w:rsid w:val="1E7B1EA1"/>
    <w:rsid w:val="1EAC07D7"/>
    <w:rsid w:val="1EAC6A29"/>
    <w:rsid w:val="1EDD6BE3"/>
    <w:rsid w:val="1EDE6ADB"/>
    <w:rsid w:val="1EE12B77"/>
    <w:rsid w:val="1F016D65"/>
    <w:rsid w:val="1F2076C3"/>
    <w:rsid w:val="1F2760B0"/>
    <w:rsid w:val="1F470500"/>
    <w:rsid w:val="1F4711E8"/>
    <w:rsid w:val="1F4E188E"/>
    <w:rsid w:val="1F5C21FD"/>
    <w:rsid w:val="1FD60202"/>
    <w:rsid w:val="201B5C14"/>
    <w:rsid w:val="20360F5B"/>
    <w:rsid w:val="205417BE"/>
    <w:rsid w:val="206A6B9C"/>
    <w:rsid w:val="207D067D"/>
    <w:rsid w:val="20806EE9"/>
    <w:rsid w:val="208B2A2D"/>
    <w:rsid w:val="209150AE"/>
    <w:rsid w:val="20A05642"/>
    <w:rsid w:val="20A26336"/>
    <w:rsid w:val="20AA5D86"/>
    <w:rsid w:val="20C067BC"/>
    <w:rsid w:val="21004E0A"/>
    <w:rsid w:val="21090163"/>
    <w:rsid w:val="21134B3E"/>
    <w:rsid w:val="21154D5A"/>
    <w:rsid w:val="21470C8B"/>
    <w:rsid w:val="214B077B"/>
    <w:rsid w:val="215028CE"/>
    <w:rsid w:val="215E28E0"/>
    <w:rsid w:val="21620A16"/>
    <w:rsid w:val="219D223E"/>
    <w:rsid w:val="21F00B60"/>
    <w:rsid w:val="22055288"/>
    <w:rsid w:val="22280ABD"/>
    <w:rsid w:val="223705C0"/>
    <w:rsid w:val="225D0766"/>
    <w:rsid w:val="227635D6"/>
    <w:rsid w:val="228E65E4"/>
    <w:rsid w:val="22970985"/>
    <w:rsid w:val="22D56DDC"/>
    <w:rsid w:val="22E345E0"/>
    <w:rsid w:val="23290648"/>
    <w:rsid w:val="23B83E49"/>
    <w:rsid w:val="23CE11F0"/>
    <w:rsid w:val="23D9206E"/>
    <w:rsid w:val="243B4AD7"/>
    <w:rsid w:val="244B4A3A"/>
    <w:rsid w:val="24542176"/>
    <w:rsid w:val="24764A75"/>
    <w:rsid w:val="24857B00"/>
    <w:rsid w:val="24945F95"/>
    <w:rsid w:val="24D42836"/>
    <w:rsid w:val="24ED7BB5"/>
    <w:rsid w:val="250C0222"/>
    <w:rsid w:val="25237319"/>
    <w:rsid w:val="254B7449"/>
    <w:rsid w:val="25BC39F6"/>
    <w:rsid w:val="25C40323"/>
    <w:rsid w:val="2636397C"/>
    <w:rsid w:val="26485289"/>
    <w:rsid w:val="2677791D"/>
    <w:rsid w:val="26C97EED"/>
    <w:rsid w:val="26FC7E22"/>
    <w:rsid w:val="27160EE4"/>
    <w:rsid w:val="272F1238"/>
    <w:rsid w:val="2734208F"/>
    <w:rsid w:val="27473763"/>
    <w:rsid w:val="27962024"/>
    <w:rsid w:val="27AA5AD0"/>
    <w:rsid w:val="27AE3812"/>
    <w:rsid w:val="27C1697A"/>
    <w:rsid w:val="27E45486"/>
    <w:rsid w:val="28245882"/>
    <w:rsid w:val="282628B6"/>
    <w:rsid w:val="283D6944"/>
    <w:rsid w:val="28620159"/>
    <w:rsid w:val="28A6273B"/>
    <w:rsid w:val="28CF1C92"/>
    <w:rsid w:val="28EA2628"/>
    <w:rsid w:val="28F05A69"/>
    <w:rsid w:val="290C5116"/>
    <w:rsid w:val="292673D8"/>
    <w:rsid w:val="293E0020"/>
    <w:rsid w:val="29402DC1"/>
    <w:rsid w:val="297939AC"/>
    <w:rsid w:val="29AD7427"/>
    <w:rsid w:val="29B13146"/>
    <w:rsid w:val="29EE66EC"/>
    <w:rsid w:val="29F179E6"/>
    <w:rsid w:val="2A2711F4"/>
    <w:rsid w:val="2A3C54CD"/>
    <w:rsid w:val="2A9036A3"/>
    <w:rsid w:val="2A952A67"/>
    <w:rsid w:val="2AAD6003"/>
    <w:rsid w:val="2AB87E81"/>
    <w:rsid w:val="2AC84BEB"/>
    <w:rsid w:val="2ADC3539"/>
    <w:rsid w:val="2AE62C38"/>
    <w:rsid w:val="2B4A5479"/>
    <w:rsid w:val="2B4F2B4A"/>
    <w:rsid w:val="2B54647E"/>
    <w:rsid w:val="2B6568DD"/>
    <w:rsid w:val="2B7D1AF3"/>
    <w:rsid w:val="2BBD2723"/>
    <w:rsid w:val="2BD31A99"/>
    <w:rsid w:val="2BDB26FC"/>
    <w:rsid w:val="2BE21CDC"/>
    <w:rsid w:val="2BE94B33"/>
    <w:rsid w:val="2C193F2A"/>
    <w:rsid w:val="2C3D6F12"/>
    <w:rsid w:val="2C622E1D"/>
    <w:rsid w:val="2C73502A"/>
    <w:rsid w:val="2C802E20"/>
    <w:rsid w:val="2C840FE5"/>
    <w:rsid w:val="2C8965FC"/>
    <w:rsid w:val="2C8E776E"/>
    <w:rsid w:val="2C9034E6"/>
    <w:rsid w:val="2C974875"/>
    <w:rsid w:val="2C9E0609"/>
    <w:rsid w:val="2CA174A1"/>
    <w:rsid w:val="2CA451E4"/>
    <w:rsid w:val="2CAE7E10"/>
    <w:rsid w:val="2CC855F5"/>
    <w:rsid w:val="2CCA6AD3"/>
    <w:rsid w:val="2CCD0296"/>
    <w:rsid w:val="2D0D2EC4"/>
    <w:rsid w:val="2D1B4368"/>
    <w:rsid w:val="2D1C121E"/>
    <w:rsid w:val="2D282AB5"/>
    <w:rsid w:val="2D2D673F"/>
    <w:rsid w:val="2D4367AA"/>
    <w:rsid w:val="2D4D13D7"/>
    <w:rsid w:val="2D5B3AF4"/>
    <w:rsid w:val="2D872B3B"/>
    <w:rsid w:val="2D9139BA"/>
    <w:rsid w:val="2D97420F"/>
    <w:rsid w:val="2DAC0A59"/>
    <w:rsid w:val="2DB11966"/>
    <w:rsid w:val="2DBA01FC"/>
    <w:rsid w:val="2DC31699"/>
    <w:rsid w:val="2DCF17E4"/>
    <w:rsid w:val="2DDD275B"/>
    <w:rsid w:val="2E0751FC"/>
    <w:rsid w:val="2E17585F"/>
    <w:rsid w:val="2E3D032B"/>
    <w:rsid w:val="2E444588"/>
    <w:rsid w:val="2E4B3B69"/>
    <w:rsid w:val="2EAD0D41"/>
    <w:rsid w:val="2EB060C2"/>
    <w:rsid w:val="2EB31DD2"/>
    <w:rsid w:val="2EB824C7"/>
    <w:rsid w:val="2ED95618"/>
    <w:rsid w:val="2F1B3F66"/>
    <w:rsid w:val="2F2334A8"/>
    <w:rsid w:val="2F25260C"/>
    <w:rsid w:val="2F300FB0"/>
    <w:rsid w:val="2F370E1F"/>
    <w:rsid w:val="2F3E6415"/>
    <w:rsid w:val="2F432A92"/>
    <w:rsid w:val="2F662DFD"/>
    <w:rsid w:val="2FFF4430"/>
    <w:rsid w:val="304233F1"/>
    <w:rsid w:val="30516C47"/>
    <w:rsid w:val="305F1B4D"/>
    <w:rsid w:val="309D4424"/>
    <w:rsid w:val="30AE5D53"/>
    <w:rsid w:val="30C329C2"/>
    <w:rsid w:val="30F45B99"/>
    <w:rsid w:val="310A1592"/>
    <w:rsid w:val="313C6C73"/>
    <w:rsid w:val="313D5D5C"/>
    <w:rsid w:val="314971CB"/>
    <w:rsid w:val="31570C62"/>
    <w:rsid w:val="316118F5"/>
    <w:rsid w:val="317B758B"/>
    <w:rsid w:val="31A041CB"/>
    <w:rsid w:val="31BE0AF5"/>
    <w:rsid w:val="31E202F4"/>
    <w:rsid w:val="31FC517A"/>
    <w:rsid w:val="32555174"/>
    <w:rsid w:val="32585F5F"/>
    <w:rsid w:val="327220B7"/>
    <w:rsid w:val="327F2033"/>
    <w:rsid w:val="328A6C2A"/>
    <w:rsid w:val="329D695D"/>
    <w:rsid w:val="32CC0FF0"/>
    <w:rsid w:val="32F2706E"/>
    <w:rsid w:val="33216399"/>
    <w:rsid w:val="33327CA6"/>
    <w:rsid w:val="33400B04"/>
    <w:rsid w:val="334B0167"/>
    <w:rsid w:val="3350629C"/>
    <w:rsid w:val="33541711"/>
    <w:rsid w:val="337E678E"/>
    <w:rsid w:val="33813B89"/>
    <w:rsid w:val="33B676A2"/>
    <w:rsid w:val="33CD6DCE"/>
    <w:rsid w:val="33F151B2"/>
    <w:rsid w:val="34050C5E"/>
    <w:rsid w:val="34382EB3"/>
    <w:rsid w:val="34655258"/>
    <w:rsid w:val="348D2181"/>
    <w:rsid w:val="34EF7188"/>
    <w:rsid w:val="3517423C"/>
    <w:rsid w:val="351E0CDE"/>
    <w:rsid w:val="35EB79DF"/>
    <w:rsid w:val="35ED5932"/>
    <w:rsid w:val="36145188"/>
    <w:rsid w:val="36174C78"/>
    <w:rsid w:val="361C3684"/>
    <w:rsid w:val="366C3891"/>
    <w:rsid w:val="36A73C32"/>
    <w:rsid w:val="36FE4376"/>
    <w:rsid w:val="3700570C"/>
    <w:rsid w:val="37051C1C"/>
    <w:rsid w:val="37502A63"/>
    <w:rsid w:val="375C659B"/>
    <w:rsid w:val="37870790"/>
    <w:rsid w:val="37971BCD"/>
    <w:rsid w:val="37BF2ED1"/>
    <w:rsid w:val="37C624B2"/>
    <w:rsid w:val="37E12B13"/>
    <w:rsid w:val="380A2A37"/>
    <w:rsid w:val="381E5E4A"/>
    <w:rsid w:val="38451629"/>
    <w:rsid w:val="38523D46"/>
    <w:rsid w:val="388A34DF"/>
    <w:rsid w:val="388E475A"/>
    <w:rsid w:val="38D71822"/>
    <w:rsid w:val="38DB1F8D"/>
    <w:rsid w:val="38E72296"/>
    <w:rsid w:val="392C30AE"/>
    <w:rsid w:val="393B2A2C"/>
    <w:rsid w:val="39461AFC"/>
    <w:rsid w:val="3958538C"/>
    <w:rsid w:val="395C1320"/>
    <w:rsid w:val="395C6786"/>
    <w:rsid w:val="395D36DA"/>
    <w:rsid w:val="397A31C0"/>
    <w:rsid w:val="397A79F8"/>
    <w:rsid w:val="39B84E09"/>
    <w:rsid w:val="39F01A68"/>
    <w:rsid w:val="3A060195"/>
    <w:rsid w:val="3A064DE8"/>
    <w:rsid w:val="3A244CD3"/>
    <w:rsid w:val="3A347BA7"/>
    <w:rsid w:val="3A371445"/>
    <w:rsid w:val="3A380B77"/>
    <w:rsid w:val="3A510ED9"/>
    <w:rsid w:val="3A992100"/>
    <w:rsid w:val="3AB066C1"/>
    <w:rsid w:val="3AB24C7F"/>
    <w:rsid w:val="3AD35185"/>
    <w:rsid w:val="3AE8273F"/>
    <w:rsid w:val="3AEE41FA"/>
    <w:rsid w:val="3AF9017E"/>
    <w:rsid w:val="3B0635AB"/>
    <w:rsid w:val="3B131EB2"/>
    <w:rsid w:val="3B2F7654"/>
    <w:rsid w:val="3B587A30"/>
    <w:rsid w:val="3B5F19B2"/>
    <w:rsid w:val="3B7A5A8D"/>
    <w:rsid w:val="3B940A5E"/>
    <w:rsid w:val="3BB15227"/>
    <w:rsid w:val="3BB97B51"/>
    <w:rsid w:val="3BCD02B3"/>
    <w:rsid w:val="3BDA6CC8"/>
    <w:rsid w:val="3BE15B0C"/>
    <w:rsid w:val="3BF33BCB"/>
    <w:rsid w:val="3C02104F"/>
    <w:rsid w:val="3C5E53AF"/>
    <w:rsid w:val="3C776471"/>
    <w:rsid w:val="3C926E07"/>
    <w:rsid w:val="3C936544"/>
    <w:rsid w:val="3CAC444F"/>
    <w:rsid w:val="3CAD59EE"/>
    <w:rsid w:val="3CB274A9"/>
    <w:rsid w:val="3CC6041E"/>
    <w:rsid w:val="3D08531B"/>
    <w:rsid w:val="3D0E0B83"/>
    <w:rsid w:val="3D583BAC"/>
    <w:rsid w:val="3D7529B0"/>
    <w:rsid w:val="3D803103"/>
    <w:rsid w:val="3D864BBD"/>
    <w:rsid w:val="3D8C7CFA"/>
    <w:rsid w:val="3DA52B6A"/>
    <w:rsid w:val="3DDC61D1"/>
    <w:rsid w:val="3DEE6A1B"/>
    <w:rsid w:val="3DF83223"/>
    <w:rsid w:val="3E1675C3"/>
    <w:rsid w:val="3E18716F"/>
    <w:rsid w:val="3E1A5306"/>
    <w:rsid w:val="3E495D43"/>
    <w:rsid w:val="3E4D1237"/>
    <w:rsid w:val="3E5B4389"/>
    <w:rsid w:val="3E5B755C"/>
    <w:rsid w:val="3E644DCC"/>
    <w:rsid w:val="3E7655BE"/>
    <w:rsid w:val="3E766354"/>
    <w:rsid w:val="3E8E0E2A"/>
    <w:rsid w:val="3EBB0897"/>
    <w:rsid w:val="3ED100BA"/>
    <w:rsid w:val="3EF67B21"/>
    <w:rsid w:val="3EF67EB8"/>
    <w:rsid w:val="3F09747F"/>
    <w:rsid w:val="3F0A35CC"/>
    <w:rsid w:val="3F5605BF"/>
    <w:rsid w:val="3F6C393F"/>
    <w:rsid w:val="3F7169A9"/>
    <w:rsid w:val="3F972D9E"/>
    <w:rsid w:val="3F9B06C8"/>
    <w:rsid w:val="3FA94B93"/>
    <w:rsid w:val="3FD140EA"/>
    <w:rsid w:val="3FD67C28"/>
    <w:rsid w:val="400D3374"/>
    <w:rsid w:val="40175FA1"/>
    <w:rsid w:val="4035277E"/>
    <w:rsid w:val="403F7419"/>
    <w:rsid w:val="405A5E8D"/>
    <w:rsid w:val="407C0469"/>
    <w:rsid w:val="408847A8"/>
    <w:rsid w:val="40907037"/>
    <w:rsid w:val="409E1786"/>
    <w:rsid w:val="40DE261A"/>
    <w:rsid w:val="411E335F"/>
    <w:rsid w:val="412C5A7C"/>
    <w:rsid w:val="41390199"/>
    <w:rsid w:val="416048F4"/>
    <w:rsid w:val="4182569C"/>
    <w:rsid w:val="41901927"/>
    <w:rsid w:val="41A75102"/>
    <w:rsid w:val="41A82F85"/>
    <w:rsid w:val="41A872D6"/>
    <w:rsid w:val="41E53E7C"/>
    <w:rsid w:val="423C04BF"/>
    <w:rsid w:val="423D768C"/>
    <w:rsid w:val="42642FF3"/>
    <w:rsid w:val="426C65D1"/>
    <w:rsid w:val="42A53A71"/>
    <w:rsid w:val="42B74155"/>
    <w:rsid w:val="42ED3256"/>
    <w:rsid w:val="42FE6FA4"/>
    <w:rsid w:val="430F7403"/>
    <w:rsid w:val="431A2887"/>
    <w:rsid w:val="431C742A"/>
    <w:rsid w:val="431E13F4"/>
    <w:rsid w:val="435968D0"/>
    <w:rsid w:val="436C03B1"/>
    <w:rsid w:val="4371579C"/>
    <w:rsid w:val="43A22025"/>
    <w:rsid w:val="43C755E8"/>
    <w:rsid w:val="441D6879"/>
    <w:rsid w:val="44307631"/>
    <w:rsid w:val="44753296"/>
    <w:rsid w:val="44754A18"/>
    <w:rsid w:val="44A33AF4"/>
    <w:rsid w:val="44BF09B5"/>
    <w:rsid w:val="44D83825"/>
    <w:rsid w:val="44ED5A81"/>
    <w:rsid w:val="45172F39"/>
    <w:rsid w:val="452845E0"/>
    <w:rsid w:val="45343151"/>
    <w:rsid w:val="455E6EE9"/>
    <w:rsid w:val="456F23DB"/>
    <w:rsid w:val="45780BBF"/>
    <w:rsid w:val="459337F0"/>
    <w:rsid w:val="459E681C"/>
    <w:rsid w:val="45A9293B"/>
    <w:rsid w:val="45BC2A07"/>
    <w:rsid w:val="45D3296A"/>
    <w:rsid w:val="45E85CE9"/>
    <w:rsid w:val="46547606"/>
    <w:rsid w:val="466049D2"/>
    <w:rsid w:val="46712183"/>
    <w:rsid w:val="46841EB6"/>
    <w:rsid w:val="468C3BE4"/>
    <w:rsid w:val="46AF2F99"/>
    <w:rsid w:val="46CE3131"/>
    <w:rsid w:val="46DC6373"/>
    <w:rsid w:val="46FC1A4C"/>
    <w:rsid w:val="4710374A"/>
    <w:rsid w:val="47255B87"/>
    <w:rsid w:val="474F3E50"/>
    <w:rsid w:val="477C2B8D"/>
    <w:rsid w:val="47975787"/>
    <w:rsid w:val="47994B72"/>
    <w:rsid w:val="479E6FA7"/>
    <w:rsid w:val="47A3011A"/>
    <w:rsid w:val="47CF53B3"/>
    <w:rsid w:val="47EE2F26"/>
    <w:rsid w:val="481A16FA"/>
    <w:rsid w:val="48254FD3"/>
    <w:rsid w:val="48311BC9"/>
    <w:rsid w:val="48376AB4"/>
    <w:rsid w:val="48903082"/>
    <w:rsid w:val="48A948A0"/>
    <w:rsid w:val="48B94236"/>
    <w:rsid w:val="48E7372A"/>
    <w:rsid w:val="492139EC"/>
    <w:rsid w:val="49235F35"/>
    <w:rsid w:val="49333231"/>
    <w:rsid w:val="493556E9"/>
    <w:rsid w:val="49435577"/>
    <w:rsid w:val="49567DC4"/>
    <w:rsid w:val="49631880"/>
    <w:rsid w:val="497004D0"/>
    <w:rsid w:val="49731D6E"/>
    <w:rsid w:val="49AF0BFF"/>
    <w:rsid w:val="49CB3B7E"/>
    <w:rsid w:val="49CF3185"/>
    <w:rsid w:val="49E035A5"/>
    <w:rsid w:val="4A0D3F70"/>
    <w:rsid w:val="4A361719"/>
    <w:rsid w:val="4A4D0811"/>
    <w:rsid w:val="4A4E6A63"/>
    <w:rsid w:val="4A597FB2"/>
    <w:rsid w:val="4A5B3BF0"/>
    <w:rsid w:val="4A5D6CA6"/>
    <w:rsid w:val="4A9B77CE"/>
    <w:rsid w:val="4AA91EEB"/>
    <w:rsid w:val="4AC152E1"/>
    <w:rsid w:val="4ADF1EF7"/>
    <w:rsid w:val="4AFF252F"/>
    <w:rsid w:val="4B014D9F"/>
    <w:rsid w:val="4B0E200C"/>
    <w:rsid w:val="4B1455DD"/>
    <w:rsid w:val="4B1B6B27"/>
    <w:rsid w:val="4B1B7B98"/>
    <w:rsid w:val="4B2613F5"/>
    <w:rsid w:val="4B780913"/>
    <w:rsid w:val="4B9F6E4A"/>
    <w:rsid w:val="4BAD42E0"/>
    <w:rsid w:val="4BB943B0"/>
    <w:rsid w:val="4BE156B5"/>
    <w:rsid w:val="4C0F5D7E"/>
    <w:rsid w:val="4C1E06B7"/>
    <w:rsid w:val="4C261319"/>
    <w:rsid w:val="4C343A36"/>
    <w:rsid w:val="4C46376A"/>
    <w:rsid w:val="4C8756E3"/>
    <w:rsid w:val="4C8A5D4C"/>
    <w:rsid w:val="4CA566E2"/>
    <w:rsid w:val="4CDC6DE4"/>
    <w:rsid w:val="4CDF1BF4"/>
    <w:rsid w:val="4D2E66D8"/>
    <w:rsid w:val="4D84279B"/>
    <w:rsid w:val="4D927F85"/>
    <w:rsid w:val="4DB36BDD"/>
    <w:rsid w:val="4DB7491F"/>
    <w:rsid w:val="4DF87831"/>
    <w:rsid w:val="4E4A7541"/>
    <w:rsid w:val="4E5F1AA1"/>
    <w:rsid w:val="4E5F2FE2"/>
    <w:rsid w:val="4E604FB7"/>
    <w:rsid w:val="4EA330F5"/>
    <w:rsid w:val="4EA33D0B"/>
    <w:rsid w:val="4EEC684A"/>
    <w:rsid w:val="4EF474AD"/>
    <w:rsid w:val="4F211B6D"/>
    <w:rsid w:val="4F286528"/>
    <w:rsid w:val="4F351F9F"/>
    <w:rsid w:val="4F604B42"/>
    <w:rsid w:val="4F806F93"/>
    <w:rsid w:val="4F905428"/>
    <w:rsid w:val="4FBD0A08"/>
    <w:rsid w:val="4FC94E2D"/>
    <w:rsid w:val="4FD03A76"/>
    <w:rsid w:val="4FDA078E"/>
    <w:rsid w:val="4FDF292E"/>
    <w:rsid w:val="4FE62753"/>
    <w:rsid w:val="4FF04118"/>
    <w:rsid w:val="4FFB2AFE"/>
    <w:rsid w:val="5017360B"/>
    <w:rsid w:val="5052092F"/>
    <w:rsid w:val="5079410E"/>
    <w:rsid w:val="508D5E0B"/>
    <w:rsid w:val="50946DC2"/>
    <w:rsid w:val="50A05B3E"/>
    <w:rsid w:val="50CA4969"/>
    <w:rsid w:val="50D17AA6"/>
    <w:rsid w:val="50F83988"/>
    <w:rsid w:val="510A120A"/>
    <w:rsid w:val="510E0CFA"/>
    <w:rsid w:val="513149E8"/>
    <w:rsid w:val="51426BF5"/>
    <w:rsid w:val="515D57DD"/>
    <w:rsid w:val="51654692"/>
    <w:rsid w:val="517F39A6"/>
    <w:rsid w:val="518D5397"/>
    <w:rsid w:val="51AC406F"/>
    <w:rsid w:val="51B95704"/>
    <w:rsid w:val="51F04CC3"/>
    <w:rsid w:val="51FD08E1"/>
    <w:rsid w:val="521853D8"/>
    <w:rsid w:val="5221680B"/>
    <w:rsid w:val="523313CB"/>
    <w:rsid w:val="52585AF8"/>
    <w:rsid w:val="52641E2E"/>
    <w:rsid w:val="52795D50"/>
    <w:rsid w:val="529140CD"/>
    <w:rsid w:val="529214B7"/>
    <w:rsid w:val="529A44FE"/>
    <w:rsid w:val="52B94C95"/>
    <w:rsid w:val="52D90E94"/>
    <w:rsid w:val="52DB4C0C"/>
    <w:rsid w:val="531B2907"/>
    <w:rsid w:val="53234805"/>
    <w:rsid w:val="534704F3"/>
    <w:rsid w:val="535A6478"/>
    <w:rsid w:val="537B1F4B"/>
    <w:rsid w:val="537B5227"/>
    <w:rsid w:val="53A21BCD"/>
    <w:rsid w:val="53B16A48"/>
    <w:rsid w:val="53B36D00"/>
    <w:rsid w:val="53B547F3"/>
    <w:rsid w:val="53B76D66"/>
    <w:rsid w:val="53BA6F17"/>
    <w:rsid w:val="53C20FC1"/>
    <w:rsid w:val="53D55F2C"/>
    <w:rsid w:val="53DF072C"/>
    <w:rsid w:val="53DF697E"/>
    <w:rsid w:val="541C1980"/>
    <w:rsid w:val="54581C29"/>
    <w:rsid w:val="548B440F"/>
    <w:rsid w:val="54B716A8"/>
    <w:rsid w:val="54C55B73"/>
    <w:rsid w:val="54CF254E"/>
    <w:rsid w:val="54E87AB4"/>
    <w:rsid w:val="554A7E27"/>
    <w:rsid w:val="55967510"/>
    <w:rsid w:val="55F34962"/>
    <w:rsid w:val="55FB7CF2"/>
    <w:rsid w:val="56040F00"/>
    <w:rsid w:val="562543F0"/>
    <w:rsid w:val="56266283"/>
    <w:rsid w:val="563C00B7"/>
    <w:rsid w:val="564B20A8"/>
    <w:rsid w:val="56757125"/>
    <w:rsid w:val="56932E5D"/>
    <w:rsid w:val="56972662"/>
    <w:rsid w:val="56A235DA"/>
    <w:rsid w:val="56A8574D"/>
    <w:rsid w:val="56B55774"/>
    <w:rsid w:val="56E60906"/>
    <w:rsid w:val="573B211D"/>
    <w:rsid w:val="57430FD1"/>
    <w:rsid w:val="57647D46"/>
    <w:rsid w:val="579E6F11"/>
    <w:rsid w:val="57B30C6D"/>
    <w:rsid w:val="57B64BE2"/>
    <w:rsid w:val="57BD0D84"/>
    <w:rsid w:val="57F95B34"/>
    <w:rsid w:val="5873614C"/>
    <w:rsid w:val="587D49B7"/>
    <w:rsid w:val="58846FB0"/>
    <w:rsid w:val="58871392"/>
    <w:rsid w:val="58C20339"/>
    <w:rsid w:val="58D72319"/>
    <w:rsid w:val="58D75E75"/>
    <w:rsid w:val="58E32A6C"/>
    <w:rsid w:val="58F72073"/>
    <w:rsid w:val="59253085"/>
    <w:rsid w:val="59312B40"/>
    <w:rsid w:val="59750F65"/>
    <w:rsid w:val="59927AB8"/>
    <w:rsid w:val="59BB7545"/>
    <w:rsid w:val="59D17A21"/>
    <w:rsid w:val="5A24294D"/>
    <w:rsid w:val="5A2B6409"/>
    <w:rsid w:val="5A3E1E49"/>
    <w:rsid w:val="5A5A6D5E"/>
    <w:rsid w:val="5A690D4F"/>
    <w:rsid w:val="5A753F56"/>
    <w:rsid w:val="5A865DA5"/>
    <w:rsid w:val="5A951B44"/>
    <w:rsid w:val="5A9A2F07"/>
    <w:rsid w:val="5A9A53AC"/>
    <w:rsid w:val="5ACB59C4"/>
    <w:rsid w:val="5AE7663E"/>
    <w:rsid w:val="5AEE394A"/>
    <w:rsid w:val="5B1F466B"/>
    <w:rsid w:val="5B716318"/>
    <w:rsid w:val="5BA069F2"/>
    <w:rsid w:val="5BA65767"/>
    <w:rsid w:val="5BC67479"/>
    <w:rsid w:val="5BCE2031"/>
    <w:rsid w:val="5BE2700B"/>
    <w:rsid w:val="5C384E7D"/>
    <w:rsid w:val="5C583771"/>
    <w:rsid w:val="5C5B0B6B"/>
    <w:rsid w:val="5CA249EC"/>
    <w:rsid w:val="5CE22B85"/>
    <w:rsid w:val="5CF63E71"/>
    <w:rsid w:val="5D041D1A"/>
    <w:rsid w:val="5D3E4715"/>
    <w:rsid w:val="5D430F4D"/>
    <w:rsid w:val="5D487342"/>
    <w:rsid w:val="5D7A56E1"/>
    <w:rsid w:val="5D9C3FC3"/>
    <w:rsid w:val="5DC25A71"/>
    <w:rsid w:val="5DCF7A63"/>
    <w:rsid w:val="5DF50B4C"/>
    <w:rsid w:val="5DFF1EAB"/>
    <w:rsid w:val="5E082F75"/>
    <w:rsid w:val="5E3B03F5"/>
    <w:rsid w:val="5E3D3915"/>
    <w:rsid w:val="5E4C4C10"/>
    <w:rsid w:val="5E6D4B86"/>
    <w:rsid w:val="5E7D4C74"/>
    <w:rsid w:val="5E8E0151"/>
    <w:rsid w:val="5E932961"/>
    <w:rsid w:val="5EA43611"/>
    <w:rsid w:val="5EB92998"/>
    <w:rsid w:val="5EBA601D"/>
    <w:rsid w:val="5EC21376"/>
    <w:rsid w:val="5ED254A1"/>
    <w:rsid w:val="5F284B77"/>
    <w:rsid w:val="5F4870D2"/>
    <w:rsid w:val="5F7408C2"/>
    <w:rsid w:val="5F7A57AC"/>
    <w:rsid w:val="5FB27012"/>
    <w:rsid w:val="5FC03B07"/>
    <w:rsid w:val="5FE5356E"/>
    <w:rsid w:val="5FF4776B"/>
    <w:rsid w:val="60025ECE"/>
    <w:rsid w:val="60285208"/>
    <w:rsid w:val="604364E6"/>
    <w:rsid w:val="60511C70"/>
    <w:rsid w:val="60554D72"/>
    <w:rsid w:val="606E30B6"/>
    <w:rsid w:val="607246D5"/>
    <w:rsid w:val="607448F1"/>
    <w:rsid w:val="608B6453"/>
    <w:rsid w:val="60907032"/>
    <w:rsid w:val="609B1E7E"/>
    <w:rsid w:val="609E54C7"/>
    <w:rsid w:val="609F093A"/>
    <w:rsid w:val="60BB2B63"/>
    <w:rsid w:val="60BD3BA3"/>
    <w:rsid w:val="60E23609"/>
    <w:rsid w:val="60F5158E"/>
    <w:rsid w:val="610E2650"/>
    <w:rsid w:val="61183386"/>
    <w:rsid w:val="611D6D37"/>
    <w:rsid w:val="613876CD"/>
    <w:rsid w:val="615838CB"/>
    <w:rsid w:val="61587D6F"/>
    <w:rsid w:val="617A5F38"/>
    <w:rsid w:val="618B5A4F"/>
    <w:rsid w:val="61954B1F"/>
    <w:rsid w:val="61AD3C17"/>
    <w:rsid w:val="61C827FF"/>
    <w:rsid w:val="622A34BA"/>
    <w:rsid w:val="623F0D34"/>
    <w:rsid w:val="62402CDD"/>
    <w:rsid w:val="6245733A"/>
    <w:rsid w:val="6247406C"/>
    <w:rsid w:val="624B04AE"/>
    <w:rsid w:val="624B51DE"/>
    <w:rsid w:val="62726C0F"/>
    <w:rsid w:val="62B73C62"/>
    <w:rsid w:val="62BD432E"/>
    <w:rsid w:val="62E86556"/>
    <w:rsid w:val="62F67840"/>
    <w:rsid w:val="62FF66F4"/>
    <w:rsid w:val="63065CD5"/>
    <w:rsid w:val="630848F8"/>
    <w:rsid w:val="63193D8E"/>
    <w:rsid w:val="63224191"/>
    <w:rsid w:val="635822A8"/>
    <w:rsid w:val="63676DA7"/>
    <w:rsid w:val="6381535B"/>
    <w:rsid w:val="63E57D09"/>
    <w:rsid w:val="63F0603D"/>
    <w:rsid w:val="643D4932"/>
    <w:rsid w:val="6454481E"/>
    <w:rsid w:val="646709F5"/>
    <w:rsid w:val="647C1FC7"/>
    <w:rsid w:val="648370CA"/>
    <w:rsid w:val="64B33C3A"/>
    <w:rsid w:val="64DA5396"/>
    <w:rsid w:val="65006B67"/>
    <w:rsid w:val="650B0F5A"/>
    <w:rsid w:val="6515288C"/>
    <w:rsid w:val="65333B9B"/>
    <w:rsid w:val="65652A5B"/>
    <w:rsid w:val="657E348F"/>
    <w:rsid w:val="659770B8"/>
    <w:rsid w:val="65D5198E"/>
    <w:rsid w:val="65E4605C"/>
    <w:rsid w:val="65F53126"/>
    <w:rsid w:val="660A20D9"/>
    <w:rsid w:val="662A1F26"/>
    <w:rsid w:val="662B7A06"/>
    <w:rsid w:val="66456B14"/>
    <w:rsid w:val="66645D28"/>
    <w:rsid w:val="666D606B"/>
    <w:rsid w:val="66723681"/>
    <w:rsid w:val="668138C4"/>
    <w:rsid w:val="66815672"/>
    <w:rsid w:val="668D5EA9"/>
    <w:rsid w:val="66A852F5"/>
    <w:rsid w:val="66AF21DF"/>
    <w:rsid w:val="66CF3491"/>
    <w:rsid w:val="66E31452"/>
    <w:rsid w:val="672C7CD4"/>
    <w:rsid w:val="672D1356"/>
    <w:rsid w:val="6736645D"/>
    <w:rsid w:val="67654F94"/>
    <w:rsid w:val="67790878"/>
    <w:rsid w:val="67966EFB"/>
    <w:rsid w:val="679F06EA"/>
    <w:rsid w:val="679F1169"/>
    <w:rsid w:val="67A930D3"/>
    <w:rsid w:val="67B313FA"/>
    <w:rsid w:val="67B337A8"/>
    <w:rsid w:val="67B47053"/>
    <w:rsid w:val="67F24FF8"/>
    <w:rsid w:val="683204E9"/>
    <w:rsid w:val="68342CBB"/>
    <w:rsid w:val="684B418A"/>
    <w:rsid w:val="688B06FA"/>
    <w:rsid w:val="68D0468F"/>
    <w:rsid w:val="68F4269F"/>
    <w:rsid w:val="68F44821"/>
    <w:rsid w:val="690A194F"/>
    <w:rsid w:val="690C1B6B"/>
    <w:rsid w:val="69603C65"/>
    <w:rsid w:val="699D0A15"/>
    <w:rsid w:val="69A173E4"/>
    <w:rsid w:val="69C00342"/>
    <w:rsid w:val="69CC4E56"/>
    <w:rsid w:val="69F60125"/>
    <w:rsid w:val="69FA15A2"/>
    <w:rsid w:val="6A0171F6"/>
    <w:rsid w:val="6A16656B"/>
    <w:rsid w:val="6A604000"/>
    <w:rsid w:val="6A706B60"/>
    <w:rsid w:val="6A837C0B"/>
    <w:rsid w:val="6AC32A7F"/>
    <w:rsid w:val="6ACC0969"/>
    <w:rsid w:val="6ACD7E32"/>
    <w:rsid w:val="6AD121FC"/>
    <w:rsid w:val="6AD96D22"/>
    <w:rsid w:val="6AE9002C"/>
    <w:rsid w:val="6B064398"/>
    <w:rsid w:val="6B080110"/>
    <w:rsid w:val="6B08757A"/>
    <w:rsid w:val="6B0D2891"/>
    <w:rsid w:val="6B372AEF"/>
    <w:rsid w:val="6B9179DF"/>
    <w:rsid w:val="6BB05A12"/>
    <w:rsid w:val="6BD85D34"/>
    <w:rsid w:val="6BE648F5"/>
    <w:rsid w:val="6C007039"/>
    <w:rsid w:val="6C4F5F07"/>
    <w:rsid w:val="6C6972D4"/>
    <w:rsid w:val="6C81017A"/>
    <w:rsid w:val="6C8D2FC3"/>
    <w:rsid w:val="6C951E77"/>
    <w:rsid w:val="6CAE4CE7"/>
    <w:rsid w:val="6CCF5389"/>
    <w:rsid w:val="6D365409"/>
    <w:rsid w:val="6D510B3D"/>
    <w:rsid w:val="6D68758C"/>
    <w:rsid w:val="6D6A63D9"/>
    <w:rsid w:val="6D7244B0"/>
    <w:rsid w:val="6D7E46BA"/>
    <w:rsid w:val="6D845327"/>
    <w:rsid w:val="6DC9331A"/>
    <w:rsid w:val="6DC95F48"/>
    <w:rsid w:val="6DE36C79"/>
    <w:rsid w:val="6DE8697B"/>
    <w:rsid w:val="6DEA72D7"/>
    <w:rsid w:val="6E1D15B5"/>
    <w:rsid w:val="6E7066F8"/>
    <w:rsid w:val="6EB20579"/>
    <w:rsid w:val="6EDC04F7"/>
    <w:rsid w:val="6EF32E85"/>
    <w:rsid w:val="6EF72976"/>
    <w:rsid w:val="6F676E4E"/>
    <w:rsid w:val="6F7E6BF3"/>
    <w:rsid w:val="6F983B5E"/>
    <w:rsid w:val="6F9B77A5"/>
    <w:rsid w:val="6FBE332C"/>
    <w:rsid w:val="6FC951FE"/>
    <w:rsid w:val="6FFD220E"/>
    <w:rsid w:val="70174D45"/>
    <w:rsid w:val="703412DE"/>
    <w:rsid w:val="70384B42"/>
    <w:rsid w:val="705D0EFE"/>
    <w:rsid w:val="70860455"/>
    <w:rsid w:val="70A97ADA"/>
    <w:rsid w:val="70B72C7C"/>
    <w:rsid w:val="70C61829"/>
    <w:rsid w:val="70D811B6"/>
    <w:rsid w:val="71013232"/>
    <w:rsid w:val="71067748"/>
    <w:rsid w:val="71B42DA0"/>
    <w:rsid w:val="71BA0993"/>
    <w:rsid w:val="71D11119"/>
    <w:rsid w:val="71D7083C"/>
    <w:rsid w:val="71EC2DAA"/>
    <w:rsid w:val="72035AD5"/>
    <w:rsid w:val="7206482F"/>
    <w:rsid w:val="72456CEA"/>
    <w:rsid w:val="725045B2"/>
    <w:rsid w:val="726B5B54"/>
    <w:rsid w:val="727D5888"/>
    <w:rsid w:val="728C5ACB"/>
    <w:rsid w:val="72B855E1"/>
    <w:rsid w:val="72CC236B"/>
    <w:rsid w:val="732142EA"/>
    <w:rsid w:val="733C68DD"/>
    <w:rsid w:val="73571C35"/>
    <w:rsid w:val="7358775B"/>
    <w:rsid w:val="73615CD3"/>
    <w:rsid w:val="736F784B"/>
    <w:rsid w:val="738A200A"/>
    <w:rsid w:val="738B18DE"/>
    <w:rsid w:val="738F7621"/>
    <w:rsid w:val="73E334C8"/>
    <w:rsid w:val="73E6120B"/>
    <w:rsid w:val="742D0BE7"/>
    <w:rsid w:val="74363F40"/>
    <w:rsid w:val="74675EA7"/>
    <w:rsid w:val="746F2FAE"/>
    <w:rsid w:val="747D1C3E"/>
    <w:rsid w:val="74B135C7"/>
    <w:rsid w:val="74DD0860"/>
    <w:rsid w:val="74DD43BC"/>
    <w:rsid w:val="74E1190B"/>
    <w:rsid w:val="74E1744D"/>
    <w:rsid w:val="74F56D3D"/>
    <w:rsid w:val="75093403"/>
    <w:rsid w:val="75390090"/>
    <w:rsid w:val="755C3532"/>
    <w:rsid w:val="755C79D6"/>
    <w:rsid w:val="75622B13"/>
    <w:rsid w:val="75826D11"/>
    <w:rsid w:val="75C66376"/>
    <w:rsid w:val="75D67789"/>
    <w:rsid w:val="7603095C"/>
    <w:rsid w:val="762C55FB"/>
    <w:rsid w:val="76452218"/>
    <w:rsid w:val="76D2655D"/>
    <w:rsid w:val="76E05CAE"/>
    <w:rsid w:val="76FD3C31"/>
    <w:rsid w:val="77493F8A"/>
    <w:rsid w:val="776850E9"/>
    <w:rsid w:val="77893BA9"/>
    <w:rsid w:val="77BE6726"/>
    <w:rsid w:val="77BF07B7"/>
    <w:rsid w:val="77C4258D"/>
    <w:rsid w:val="77C96E79"/>
    <w:rsid w:val="780B5B9D"/>
    <w:rsid w:val="78174088"/>
    <w:rsid w:val="784145E9"/>
    <w:rsid w:val="78450BF6"/>
    <w:rsid w:val="785E5813"/>
    <w:rsid w:val="78D22CBC"/>
    <w:rsid w:val="78D273A4"/>
    <w:rsid w:val="791B1956"/>
    <w:rsid w:val="793D381D"/>
    <w:rsid w:val="794678D2"/>
    <w:rsid w:val="796017F0"/>
    <w:rsid w:val="79667075"/>
    <w:rsid w:val="79915775"/>
    <w:rsid w:val="799F60E4"/>
    <w:rsid w:val="79E166FC"/>
    <w:rsid w:val="7A102618"/>
    <w:rsid w:val="7A15168E"/>
    <w:rsid w:val="7A28257D"/>
    <w:rsid w:val="7AC23739"/>
    <w:rsid w:val="7AF4420D"/>
    <w:rsid w:val="7B187C7B"/>
    <w:rsid w:val="7B51340D"/>
    <w:rsid w:val="7BA93249"/>
    <w:rsid w:val="7BAC4AE8"/>
    <w:rsid w:val="7C094CCD"/>
    <w:rsid w:val="7C120DEF"/>
    <w:rsid w:val="7C694787"/>
    <w:rsid w:val="7CA0464C"/>
    <w:rsid w:val="7CD95DB0"/>
    <w:rsid w:val="7CFB51C9"/>
    <w:rsid w:val="7D0C1CE2"/>
    <w:rsid w:val="7D1B1F25"/>
    <w:rsid w:val="7D44147C"/>
    <w:rsid w:val="7D6A6721"/>
    <w:rsid w:val="7D7653AD"/>
    <w:rsid w:val="7D99025E"/>
    <w:rsid w:val="7DC36EAF"/>
    <w:rsid w:val="7DC51E91"/>
    <w:rsid w:val="7E1D20AD"/>
    <w:rsid w:val="7E53749D"/>
    <w:rsid w:val="7E7C2E97"/>
    <w:rsid w:val="7E9A3EF8"/>
    <w:rsid w:val="7EBA751C"/>
    <w:rsid w:val="7ED859CD"/>
    <w:rsid w:val="7EDB5E10"/>
    <w:rsid w:val="7EF649F8"/>
    <w:rsid w:val="7F1B4B4D"/>
    <w:rsid w:val="7F24197C"/>
    <w:rsid w:val="7F3B68AE"/>
    <w:rsid w:val="7F711CAA"/>
    <w:rsid w:val="7FC33358"/>
    <w:rsid w:val="7FD94B30"/>
    <w:rsid w:val="7FF55D3F"/>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1CFBEBA"/>
  <w15:docId w15:val="{B713D840-05FB-4A34-BAAC-36AF8D405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M" w:eastAsia="en-GM"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color w:val="2E74B5" w:themeColor="accent1" w:themeShade="BF"/>
      <w:sz w:val="24"/>
      <w:szCs w:val="26"/>
    </w:rPr>
  </w:style>
  <w:style w:type="paragraph" w:styleId="Heading3">
    <w:name w:val="heading 3"/>
    <w:basedOn w:val="Normal"/>
    <w:next w:val="Normal"/>
    <w:link w:val="Heading3Char"/>
    <w:uiPriority w:val="9"/>
    <w:unhideWhenUsed/>
    <w:qFormat/>
    <w:pPr>
      <w:keepNext/>
      <w:keepLines/>
      <w:spacing w:before="260" w:after="260" w:line="240" w:lineRule="auto"/>
      <w:outlineLvl w:val="2"/>
    </w:pPr>
    <w:rPr>
      <w:rFonts w:ascii="Arial" w:eastAsia="Calibri" w:hAnsi="Arial" w:cs="Times New Roman"/>
      <w:b/>
      <w:bCs/>
      <w:sz w:val="24"/>
      <w:szCs w:val="32"/>
    </w:rPr>
  </w:style>
  <w:style w:type="paragraph" w:styleId="Heading4">
    <w:name w:val="heading 4"/>
    <w:basedOn w:val="Normal"/>
    <w:next w:val="Normal"/>
    <w:uiPriority w:val="9"/>
    <w:unhideWhenUsed/>
    <w:qFormat/>
    <w:pPr>
      <w:keepNext/>
      <w:keepLines/>
      <w:spacing w:before="280" w:after="290" w:line="376" w:lineRule="auto"/>
      <w:outlineLvl w:val="3"/>
    </w:pPr>
    <w:rPr>
      <w:b/>
      <w:bCs/>
      <w:szCs w:val="28"/>
    </w:rPr>
  </w:style>
  <w:style w:type="paragraph" w:styleId="Heading5">
    <w:name w:val="heading 5"/>
    <w:basedOn w:val="Normal"/>
    <w:next w:val="Normal"/>
    <w:uiPriority w:val="9"/>
    <w:unhideWhenUsed/>
    <w:qFormat/>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pPr>
      <w:spacing w:line="240" w:lineRule="auto"/>
    </w:pPr>
    <w:rPr>
      <w:b/>
      <w:bCs/>
      <w:sz w:val="20"/>
      <w:szCs w:val="20"/>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FootnoteReference">
    <w:name w:val="footnote reference"/>
    <w:link w:val="Char2"/>
    <w:unhideWhenUsed/>
    <w:qFormat/>
    <w:rPr>
      <w:rFonts w:ascii="Arial" w:hAnsi="Arial"/>
      <w:sz w:val="18"/>
      <w:vertAlign w:val="superscript"/>
    </w:rPr>
  </w:style>
  <w:style w:type="paragraph" w:customStyle="1" w:styleId="Char2">
    <w:name w:val="Char2"/>
    <w:basedOn w:val="Normal"/>
    <w:link w:val="FootnoteReference"/>
    <w:uiPriority w:val="99"/>
    <w:qFormat/>
    <w:pPr>
      <w:spacing w:line="240" w:lineRule="exact"/>
    </w:pPr>
    <w:rPr>
      <w:rFonts w:ascii="Arial" w:hAnsi="Arial"/>
      <w:sz w:val="18"/>
      <w:vertAlign w:val="superscript"/>
    </w:rPr>
  </w:style>
  <w:style w:type="paragraph" w:styleId="FootnoteText">
    <w:name w:val="footnote text"/>
    <w:basedOn w:val="Normal"/>
    <w:uiPriority w:val="99"/>
    <w:semiHidden/>
    <w:unhideWhenUsed/>
    <w:qFormat/>
    <w:pPr>
      <w:snapToGrid w:val="0"/>
    </w:pPr>
    <w:rPr>
      <w:sz w:val="18"/>
      <w:szCs w:val="18"/>
    </w:rPr>
  </w:style>
  <w:style w:type="character" w:styleId="Hyperlink">
    <w:name w:val="Hyperlink"/>
    <w:basedOn w:val="DefaultParagraphFont"/>
    <w:uiPriority w:val="99"/>
    <w:unhideWhenUsed/>
    <w:qFormat/>
    <w:rPr>
      <w:color w:val="0000FF"/>
      <w:u w:val="single"/>
    </w:rPr>
  </w:style>
  <w:style w:type="paragraph" w:styleId="NormalWeb">
    <w:name w:val="Normal (Web)"/>
    <w:uiPriority w:val="99"/>
    <w:unhideWhenUsed/>
    <w:qFormat/>
    <w:pPr>
      <w:spacing w:beforeAutospacing="1" w:afterAutospacing="1"/>
    </w:pPr>
    <w:rPr>
      <w:rFonts w:ascii="SimSun" w:hAnsi="SimSun"/>
      <w:sz w:val="24"/>
      <w:szCs w:val="24"/>
      <w:lang w:val="en-US" w:eastAsia="zh-CN"/>
    </w:rPr>
  </w:style>
  <w:style w:type="table" w:styleId="TableGrid">
    <w:name w:val="Table Grid"/>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TableofFigures">
    <w:name w:val="table of figures"/>
    <w:basedOn w:val="Normal"/>
    <w:next w:val="Normal"/>
    <w:uiPriority w:val="99"/>
    <w:semiHidden/>
    <w:unhideWhenUsed/>
    <w:pPr>
      <w:ind w:leftChars="200" w:left="200" w:hangingChars="200" w:hanging="200"/>
    </w:pPr>
  </w:style>
  <w:style w:type="paragraph" w:styleId="TOC1">
    <w:name w:val="toc 1"/>
    <w:basedOn w:val="Normal"/>
    <w:next w:val="Normal"/>
    <w:uiPriority w:val="39"/>
    <w:unhideWhenUsed/>
    <w:qFormat/>
    <w:pPr>
      <w:spacing w:before="120" w:after="120" w:line="240" w:lineRule="auto"/>
      <w:ind w:left="10" w:right="7" w:hanging="10"/>
    </w:pPr>
    <w:rPr>
      <w:rFonts w:ascii="DengXian" w:eastAsia="DengXian" w:hAnsi="Times New Roman" w:cs="Times New Roman"/>
      <w:b/>
      <w:bCs/>
      <w:caps/>
      <w:color w:val="000000"/>
      <w:sz w:val="20"/>
      <w:szCs w:val="20"/>
    </w:rPr>
  </w:style>
  <w:style w:type="paragraph" w:styleId="TOC2">
    <w:name w:val="toc 2"/>
    <w:basedOn w:val="Normal"/>
    <w:next w:val="Normal"/>
    <w:uiPriority w:val="39"/>
    <w:unhideWhenUsed/>
    <w:qFormat/>
    <w:pPr>
      <w:spacing w:before="100" w:beforeAutospacing="1" w:after="0" w:line="240" w:lineRule="auto"/>
      <w:ind w:left="240" w:right="7" w:hanging="10"/>
    </w:pPr>
    <w:rPr>
      <w:rFonts w:ascii="DengXian" w:eastAsia="DengXian" w:hAnsi="Times New Roman" w:cs="Times New Roman"/>
      <w:smallCaps/>
      <w:color w:val="FF0000"/>
      <w:sz w:val="20"/>
      <w:szCs w:val="20"/>
    </w:rPr>
  </w:style>
  <w:style w:type="paragraph" w:styleId="TOC3">
    <w:name w:val="toc 3"/>
    <w:basedOn w:val="Normal"/>
    <w:next w:val="Normal"/>
    <w:uiPriority w:val="39"/>
    <w:unhideWhenUsed/>
    <w:qFormat/>
    <w:pPr>
      <w:spacing w:before="100" w:beforeAutospacing="1" w:after="0" w:line="240" w:lineRule="auto"/>
      <w:ind w:left="480" w:right="7" w:hanging="10"/>
    </w:pPr>
    <w:rPr>
      <w:rFonts w:ascii="DengXian" w:eastAsia="DengXian" w:hAnsi="Times New Roman" w:cs="Times New Roman"/>
      <w:i/>
      <w:iCs/>
      <w:color w:val="000000"/>
      <w:sz w:val="20"/>
      <w:szCs w:val="20"/>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spacing w:before="100" w:beforeAutospacing="1" w:line="256" w:lineRule="auto"/>
      <w:ind w:left="720"/>
      <w:contextualSpacing/>
    </w:pPr>
    <w:rPr>
      <w:rFonts w:ascii="Calibri" w:eastAsia="Times New Roman" w:hAnsi="Calibri" w:cs="Times New Roman"/>
    </w:rPr>
  </w:style>
  <w:style w:type="character" w:customStyle="1" w:styleId="Heading2Char">
    <w:name w:val="Heading 2 Char"/>
    <w:basedOn w:val="DefaultParagraphFont"/>
    <w:link w:val="Heading2"/>
    <w:uiPriority w:val="9"/>
    <w:qFormat/>
    <w:rPr>
      <w:rFonts w:ascii="Arial" w:eastAsiaTheme="majorEastAsia" w:hAnsi="Arial" w:cstheme="majorBidi"/>
      <w:color w:val="2E74B5" w:themeColor="accent1" w:themeShade="BF"/>
      <w:sz w:val="24"/>
      <w:szCs w:val="26"/>
    </w:rPr>
  </w:style>
  <w:style w:type="character" w:customStyle="1" w:styleId="Heading3Char">
    <w:name w:val="Heading 3 Char"/>
    <w:link w:val="Heading3"/>
    <w:uiPriority w:val="9"/>
    <w:qFormat/>
    <w:rPr>
      <w:rFonts w:ascii="Arial" w:eastAsia="Calibri" w:hAnsi="Arial" w:cs="Times New Roman"/>
      <w:b/>
      <w:bCs/>
      <w:sz w:val="24"/>
      <w:szCs w:val="32"/>
      <w:lang w:eastAsia="en-US"/>
    </w:rPr>
  </w:style>
  <w:style w:type="paragraph" w:customStyle="1" w:styleId="WPSOffice1">
    <w:name w:val="WPSOffice手动目录 1"/>
    <w:qFormat/>
    <w:rPr>
      <w:rFonts w:asciiTheme="minorHAnsi" w:eastAsiaTheme="minorHAnsi" w:hAnsiTheme="minorHAnsi" w:cstheme="minorBidi"/>
      <w:lang w:val="en-US" w:eastAsia="en-US"/>
    </w:rPr>
  </w:style>
  <w:style w:type="paragraph" w:customStyle="1" w:styleId="WPSOffice2">
    <w:name w:val="WPSOffice手动目录 2"/>
    <w:qFormat/>
    <w:pPr>
      <w:ind w:leftChars="200" w:left="200"/>
    </w:pPr>
    <w:rPr>
      <w:rFonts w:asciiTheme="minorHAnsi" w:eastAsiaTheme="minorHAnsi" w:hAnsiTheme="minorHAnsi" w:cstheme="minorBidi"/>
      <w:lang w:val="en-US" w:eastAsia="en-US"/>
    </w:rPr>
  </w:style>
  <w:style w:type="paragraph" w:customStyle="1" w:styleId="WPSOffice3">
    <w:name w:val="WPSOffice手动目录 3"/>
    <w:qFormat/>
    <w:pPr>
      <w:ind w:leftChars="400" w:left="400"/>
    </w:pPr>
    <w:rPr>
      <w:rFonts w:asciiTheme="minorHAnsi" w:eastAsiaTheme="minorHAnsi" w:hAnsiTheme="minorHAnsi" w:cstheme="minorBidi"/>
      <w:lang w:val="en-US" w:eastAsia="en-US"/>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2"/>
      <w:szCs w:val="22"/>
    </w:rPr>
  </w:style>
  <w:style w:type="character" w:customStyle="1" w:styleId="CommentSubjectChar">
    <w:name w:val="Comment Subject Char"/>
    <w:basedOn w:val="CommentTextChar"/>
    <w:link w:val="CommentSubject"/>
    <w:uiPriority w:val="99"/>
    <w:semiHidden/>
    <w:qFormat/>
    <w:rPr>
      <w:b/>
      <w:bCs/>
      <w:sz w:val="22"/>
      <w:szCs w:val="22"/>
    </w:rPr>
  </w:style>
  <w:style w:type="character" w:customStyle="1" w:styleId="ListParagraphChar">
    <w:name w:val="List Paragraph Char"/>
    <w:link w:val="ListParagraph"/>
    <w:uiPriority w:val="34"/>
    <w:qFormat/>
    <w:locked/>
    <w:rPr>
      <w:rFonts w:ascii="Calibri" w:eastAsia="Times New Roman" w:hAnsi="Calibri"/>
      <w:sz w:val="22"/>
      <w:szCs w:val="22"/>
    </w:rPr>
  </w:style>
  <w:style w:type="paragraph" w:customStyle="1" w:styleId="MediumGrid1-Accent21">
    <w:name w:val="Medium Grid 1 - Accent 21"/>
    <w:qFormat/>
    <w:pPr>
      <w:spacing w:after="8"/>
      <w:ind w:left="720" w:right="7" w:hanging="10"/>
      <w:contextualSpacing/>
      <w:jc w:val="both"/>
    </w:pPr>
    <w:rPr>
      <w:rFonts w:ascii="Calibri" w:eastAsia="Calibri" w:hAnsi="Calibri"/>
      <w:color w:val="000000"/>
      <w:sz w:val="24"/>
      <w:szCs w:val="22"/>
      <w:lang w:val="en-US" w:eastAsia="zh-CN"/>
    </w:rPr>
  </w:style>
  <w:style w:type="paragraph" w:customStyle="1" w:styleId="Revision1">
    <w:name w:val="Revision1"/>
    <w:hidden/>
    <w:uiPriority w:val="99"/>
    <w:unhideWhenUsed/>
    <w:qFormat/>
    <w:rPr>
      <w:rFonts w:asciiTheme="minorHAnsi" w:eastAsiaTheme="minorEastAsia" w:hAnsiTheme="minorHAnsi" w:cstheme="minorBidi"/>
      <w:sz w:val="22"/>
      <w:szCs w:val="22"/>
      <w:lang w:val="en-US" w:eastAsia="en-US"/>
    </w:rPr>
  </w:style>
  <w:style w:type="paragraph" w:customStyle="1" w:styleId="Revision2">
    <w:name w:val="Revision2"/>
    <w:hidden/>
    <w:uiPriority w:val="99"/>
    <w:unhideWhenUsed/>
    <w:qFormat/>
    <w:rPr>
      <w:rFonts w:asciiTheme="minorHAnsi" w:eastAsiaTheme="minorEastAsia" w:hAnsiTheme="minorHAnsi" w:cstheme="minorBidi"/>
      <w:sz w:val="22"/>
      <w:szCs w:val="22"/>
      <w:lang w:val="en-US" w:eastAsia="en-US"/>
    </w:rPr>
  </w:style>
  <w:style w:type="character" w:customStyle="1" w:styleId="fontstyle21">
    <w:name w:val="fontstyle21"/>
    <w:basedOn w:val="DefaultParagraphFont"/>
    <w:qFormat/>
    <w:rPr>
      <w:rFonts w:ascii="SymbolMT" w:hAnsi="SymbolMT" w:hint="default"/>
      <w:color w:val="242021"/>
      <w:sz w:val="16"/>
      <w:szCs w:val="16"/>
    </w:rPr>
  </w:style>
  <w:style w:type="paragraph" w:customStyle="1" w:styleId="Revision3">
    <w:name w:val="Revision3"/>
    <w:hidden/>
    <w:uiPriority w:val="99"/>
    <w:unhideWhenUsed/>
    <w:qFormat/>
    <w:rPr>
      <w:rFonts w:asciiTheme="minorHAnsi" w:eastAsiaTheme="minorEastAsia" w:hAnsiTheme="minorHAnsi" w:cstheme="minorBidi"/>
      <w:sz w:val="22"/>
      <w:szCs w:val="22"/>
      <w:lang w:val="en-US" w:eastAsia="en-US"/>
    </w:rPr>
  </w:style>
  <w:style w:type="paragraph" w:customStyle="1" w:styleId="msolistparagraph0">
    <w:name w:val="msolistparagraph"/>
    <w:qFormat/>
    <w:pPr>
      <w:spacing w:beforeAutospacing="1" w:after="160" w:line="252" w:lineRule="auto"/>
      <w:ind w:left="720"/>
      <w:contextualSpacing/>
    </w:pPr>
    <w:rPr>
      <w:rFonts w:ascii="Calibri" w:eastAsia="Times New Roman" w:hAnsi="Calibri" w:hint="eastAsia"/>
      <w:sz w:val="22"/>
      <w:szCs w:val="22"/>
      <w:lang w:val="en-US" w:eastAsia="zh-CN"/>
    </w:rPr>
  </w:style>
  <w:style w:type="table" w:customStyle="1" w:styleId="Style19">
    <w:name w:val="_Style 19"/>
    <w:basedOn w:val="TableNormal"/>
    <w:qFormat/>
    <w:tblPr>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ppiaf.org/activity/africa-west-africa-regional-digital-integration-project" TargetMode="External"/><Relationship Id="rId26"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hyperlink" Target="file:///D:\UNECA\ZIMBABWE%20NATIONAL%20POLICY%20FOR%20ICT%20Revised%202021_v3.0_FINAL%20DRAFT_clean.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4.jpeg"/><Relationship Id="rId25" Type="http://schemas.openxmlformats.org/officeDocument/2006/relationships/diagramQuickStyle" Target="diagrams/quickStyle1.xml"/><Relationship Id="rId33" Type="http://schemas.openxmlformats.org/officeDocument/2006/relationships/hyperlink" Target="file:///D:\UNECA\ZIMBABWE%20NATIONAL%20POLICY%20FOR%20ICT%20Revised%202021_v3.0_FINAL%20DRAFT_clean.docx"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file:///D:\UNECA\ZIMBABWE%20NATIONAL%20POLICY%20FOR%20ICT%20Revised%202021_v3.0_FINAL%20DRAFT_clean.docx" TargetMode="Externa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cde.gov.gm" TargetMode="External"/><Relationship Id="rId24" Type="http://schemas.openxmlformats.org/officeDocument/2006/relationships/diagramLayout" Target="diagrams/layout1.xml"/><Relationship Id="rId32" Type="http://schemas.microsoft.com/office/2007/relationships/diagramDrawing" Target="diagrams/drawing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theme" Target="theme/theme1.xml"/><Relationship Id="rId10" Type="http://schemas.openxmlformats.org/officeDocument/2006/relationships/hyperlink" Target="https://www.cbg.gm/gamswitch" TargetMode="External"/><Relationship Id="rId19" Type="http://schemas.openxmlformats.org/officeDocument/2006/relationships/hyperlink" Target="http://gsc.gm/" TargetMode="Externa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omments" Target="comments.xml"/><Relationship Id="rId22" Type="http://schemas.openxmlformats.org/officeDocument/2006/relationships/hyperlink" Target="file:///D:\UNECA\ZIMBABWE%20NATIONAL%20POLICY%20FOR%20ICT%20Revised%202021_v3.0_FINAL%20DRAFT_clean.docx" TargetMode="External"/><Relationship Id="rId27" Type="http://schemas.microsoft.com/office/2007/relationships/diagramDrawing" Target="diagrams/drawing1.xml"/><Relationship Id="rId30" Type="http://schemas.openxmlformats.org/officeDocument/2006/relationships/diagramQuickStyle" Target="diagrams/quickStyle2.xml"/><Relationship Id="rId35"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gra.gm/" TargetMode="External"/><Relationship Id="rId13" Type="http://schemas.openxmlformats.org/officeDocument/2006/relationships/hyperlink" Target="http://www.edugambia.gm" TargetMode="External"/><Relationship Id="rId3" Type="http://schemas.openxmlformats.org/officeDocument/2006/relationships/hyperlink" Target="https://gmcsirt.gm/" TargetMode="External"/><Relationship Id="rId7" Type="http://schemas.openxmlformats.org/officeDocument/2006/relationships/hyperlink" Target="http://www.gsc.gm" TargetMode="External"/><Relationship Id="rId12" Type="http://schemas.openxmlformats.org/officeDocument/2006/relationships/hyperlink" Target="https://www.africell.gm/" TargetMode="External"/><Relationship Id="rId2" Type="http://schemas.openxmlformats.org/officeDocument/2006/relationships/hyperlink" Target="https://networkreadinessindex.org/countries/gambia/" TargetMode="External"/><Relationship Id="rId16" Type="http://schemas.openxmlformats.org/officeDocument/2006/relationships/hyperlink" Target="https://thedocs.worldbank.org/en/doc/1f7221545bf1b7c89b850dd85cb409b0-0400072021/related/The-Gambia-Digital-Economy-Diagnostic-Report-Final.pdf" TargetMode="External"/><Relationship Id="rId1" Type="http://schemas.openxmlformats.org/officeDocument/2006/relationships/hyperlink" Target="https://mofea.gm/ndp" TargetMode="External"/><Relationship Id="rId6" Type="http://schemas.openxmlformats.org/officeDocument/2006/relationships/hyperlink" Target="http://www.gcci.gm" TargetMode="External"/><Relationship Id="rId11" Type="http://schemas.openxmlformats.org/officeDocument/2006/relationships/hyperlink" Target="https://qmoney.gm/" TargetMode="External"/><Relationship Id="rId5" Type="http://schemas.openxmlformats.org/officeDocument/2006/relationships/hyperlink" Target="http://www.yep.gm" TargetMode="External"/><Relationship Id="rId15" Type="http://schemas.openxmlformats.org/officeDocument/2006/relationships/hyperlink" Target="https://www.innovarxglobal.com/" TargetMode="External"/><Relationship Id="rId10" Type="http://schemas.openxmlformats.org/officeDocument/2006/relationships/hyperlink" Target="https://projects.worldbank.org/en/projects-operations/project-detail/P117275" TargetMode="External"/><Relationship Id="rId4" Type="http://schemas.openxmlformats.org/officeDocument/2006/relationships/hyperlink" Target="http://www.itag.gm" TargetMode="External"/><Relationship Id="rId9" Type="http://schemas.openxmlformats.org/officeDocument/2006/relationships/hyperlink" Target="https://mofea.gm/company-law" TargetMode="External"/><Relationship Id="rId14" Type="http://schemas.openxmlformats.org/officeDocument/2006/relationships/hyperlink" Target="https://www.farmfresh.g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0" i="0" u="none" strike="noStrike" kern="1200" baseline="0">
                <a:solidFill>
                  <a:schemeClr val="dk1">
                    <a:lumMod val="65000"/>
                    <a:lumOff val="35000"/>
                  </a:schemeClr>
                </a:solidFill>
                <a:effectLst/>
                <a:latin typeface="+mn-lt"/>
                <a:ea typeface="+mn-ea"/>
                <a:cs typeface="+mn-cs"/>
              </a:defRPr>
            </a:pPr>
            <a:r>
              <a:rPr lang="en-US" sz="1200"/>
              <a:t>Network Readiness Index of The Gambia 2020</a:t>
            </a:r>
          </a:p>
        </c:rich>
      </c:tx>
      <c:overlay val="0"/>
      <c:spPr>
        <a:noFill/>
        <a:ln>
          <a:noFill/>
        </a:ln>
        <a:effectLst/>
      </c:spPr>
      <c:txPr>
        <a:bodyPr rot="0" spcFirstLastPara="0" vertOverflow="ellipsis" vert="horz" wrap="square" anchor="ctr" anchorCtr="1"/>
        <a:lstStyle/>
        <a:p>
          <a:pPr>
            <a:defRPr lang="en-US" sz="1800" b="0" i="0" u="none" strike="noStrike" kern="1200" baseline="0">
              <a:solidFill>
                <a:schemeClr val="dk1">
                  <a:lumMod val="65000"/>
                  <a:lumOff val="35000"/>
                </a:schemeClr>
              </a:solidFill>
              <a:effectLst/>
              <a:latin typeface="+mn-lt"/>
              <a:ea typeface="+mn-ea"/>
              <a:cs typeface="+mn-cs"/>
            </a:defRPr>
          </a:pPr>
          <a:endParaRPr lang="en-GM"/>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0" vertOverflow="ellipsis" vert="horz" wrap="square" lIns="38100" tIns="19050" rIns="38100" bIns="19050" anchor="ctr" anchorCtr="1"/>
              <a:lstStyle/>
              <a:p>
                <a:pPr>
                  <a:defRPr lang="en-US" sz="1000" b="1" i="0" u="none" strike="noStrike" kern="1200" baseline="0">
                    <a:solidFill>
                      <a:schemeClr val="lt1"/>
                    </a:solidFill>
                    <a:latin typeface="+mn-lt"/>
                    <a:ea typeface="+mn-ea"/>
                    <a:cs typeface="+mn-cs"/>
                  </a:defRPr>
                </a:pPr>
                <a:endParaRPr lang="en-GM"/>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NRI 2020</c:v>
                </c:pt>
                <c:pt idx="1">
                  <c:v>Technology</c:v>
                </c:pt>
                <c:pt idx="2">
                  <c:v>People</c:v>
                </c:pt>
                <c:pt idx="3">
                  <c:v>Governance </c:v>
                </c:pt>
                <c:pt idx="4">
                  <c:v>Impact</c:v>
                </c:pt>
              </c:strCache>
            </c:strRef>
          </c:cat>
          <c:val>
            <c:numRef>
              <c:f>Sheet1!$B$2:$B$6</c:f>
              <c:numCache>
                <c:formatCode>General</c:formatCode>
                <c:ptCount val="5"/>
                <c:pt idx="0">
                  <c:v>119</c:v>
                </c:pt>
                <c:pt idx="1">
                  <c:v>114</c:v>
                </c:pt>
                <c:pt idx="2">
                  <c:v>122</c:v>
                </c:pt>
                <c:pt idx="3">
                  <c:v>111</c:v>
                </c:pt>
                <c:pt idx="4">
                  <c:v>117</c:v>
                </c:pt>
              </c:numCache>
            </c:numRef>
          </c:val>
          <c:extLst>
            <c:ext xmlns:c16="http://schemas.microsoft.com/office/drawing/2014/chart" uri="{C3380CC4-5D6E-409C-BE32-E72D297353CC}">
              <c16:uniqueId val="{00000000-83A8-40B3-B81F-E6ED98A547F6}"/>
            </c:ext>
          </c:extLst>
        </c:ser>
        <c:dLbls>
          <c:showLegendKey val="0"/>
          <c:showVal val="1"/>
          <c:showCatName val="0"/>
          <c:showSerName val="0"/>
          <c:showPercent val="0"/>
          <c:showBubbleSize val="0"/>
        </c:dLbls>
        <c:gapWidth val="41"/>
        <c:axId val="342617128"/>
        <c:axId val="342611248"/>
      </c:barChart>
      <c:catAx>
        <c:axId val="342617128"/>
        <c:scaling>
          <c:orientation val="minMax"/>
        </c:scaling>
        <c:delete val="0"/>
        <c:axPos val="b"/>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dk1">
                    <a:lumMod val="65000"/>
                    <a:lumOff val="35000"/>
                  </a:schemeClr>
                </a:solidFill>
                <a:effectLst/>
                <a:latin typeface="+mn-lt"/>
                <a:ea typeface="+mn-ea"/>
                <a:cs typeface="+mn-cs"/>
              </a:defRPr>
            </a:pPr>
            <a:endParaRPr lang="en-GM"/>
          </a:p>
        </c:txPr>
        <c:crossAx val="342611248"/>
        <c:crosses val="autoZero"/>
        <c:auto val="1"/>
        <c:lblAlgn val="ctr"/>
        <c:lblOffset val="100"/>
        <c:noMultiLvlLbl val="0"/>
      </c:catAx>
      <c:valAx>
        <c:axId val="342611248"/>
        <c:scaling>
          <c:orientation val="minMax"/>
          <c:max val="134"/>
          <c:min val="1"/>
        </c:scaling>
        <c:delete val="1"/>
        <c:axPos val="l"/>
        <c:numFmt formatCode="General" sourceLinked="1"/>
        <c:majorTickMark val="none"/>
        <c:minorTickMark val="none"/>
        <c:tickLblPos val="nextTo"/>
        <c:crossAx val="34261712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gradFill>
    <a:ln w="9525" cap="flat" cmpd="sng" algn="ctr">
      <a:solidFill>
        <a:schemeClr val="dk1">
          <a:lumMod val="15000"/>
          <a:lumOff val="85000"/>
        </a:schemeClr>
      </a:solidFill>
      <a:round/>
    </a:ln>
    <a:effectLst/>
  </c:spPr>
  <c:txPr>
    <a:bodyPr/>
    <a:lstStyle/>
    <a:p>
      <a:pPr>
        <a:defRPr lang="en-US"/>
      </a:pPr>
      <a:endParaRPr lang="en-GM"/>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3362C29-819E-449E-986A-B7AA84375B48}" type="doc">
      <dgm:prSet loTypeId="urn:microsoft.com/office/officeart/2005/8/layout/orgChart1#1" loCatId="hierarchy" qsTypeId="urn:microsoft.com/office/officeart/2005/8/quickstyle/simple1#1" qsCatId="simple" csTypeId="urn:microsoft.com/office/officeart/2005/8/colors/accent1_2#1" csCatId="accent1" phldr="1"/>
      <dgm:spPr/>
      <dgm:t>
        <a:bodyPr/>
        <a:lstStyle/>
        <a:p>
          <a:endParaRPr lang="en-US"/>
        </a:p>
      </dgm:t>
    </dgm:pt>
    <dgm:pt modelId="{1157E718-6031-4BD0-918E-130AC5811CDF}">
      <dgm:prSet phldrT="[Text]" phldr="0" custT="0"/>
      <dgm:spPr/>
      <dgm:t>
        <a:bodyPr vert="horz" wrap="square"/>
        <a:lstStyle/>
        <a:p>
          <a:pPr>
            <a:lnSpc>
              <a:spcPct val="100000"/>
            </a:lnSpc>
            <a:spcBef>
              <a:spcPct val="0"/>
            </a:spcBef>
            <a:spcAft>
              <a:spcPct val="35000"/>
            </a:spcAft>
          </a:pPr>
          <a:r>
            <a:rPr lang="en-US"/>
            <a:t>National DTAC </a:t>
          </a:r>
          <a:endParaRPr/>
        </a:p>
      </dgm:t>
    </dgm:pt>
    <dgm:pt modelId="{754BCB28-9C6D-4392-A2FA-EC4184D37C88}" type="parTrans" cxnId="{EA22772B-EBF9-4A22-A52C-AFEE204A3837}">
      <dgm:prSet/>
      <dgm:spPr/>
      <dgm:t>
        <a:bodyPr/>
        <a:lstStyle/>
        <a:p>
          <a:endParaRPr lang="en-US"/>
        </a:p>
      </dgm:t>
    </dgm:pt>
    <dgm:pt modelId="{69E08465-3BB2-444F-B5ED-AB0177A3ED2D}" type="sibTrans" cxnId="{EA22772B-EBF9-4A22-A52C-AFEE204A3837}">
      <dgm:prSet/>
      <dgm:spPr/>
      <dgm:t>
        <a:bodyPr/>
        <a:lstStyle/>
        <a:p>
          <a:endParaRPr lang="en-US"/>
        </a:p>
      </dgm:t>
    </dgm:pt>
    <dgm:pt modelId="{41E1273A-CD72-407B-94EA-56EDAD406E3C}" type="asst">
      <dgm:prSet phldrT="[Text]" phldr="0" custT="0"/>
      <dgm:spPr/>
      <dgm:t>
        <a:bodyPr vert="horz" wrap="square"/>
        <a:lstStyle/>
        <a:p>
          <a:pPr>
            <a:lnSpc>
              <a:spcPct val="100000"/>
            </a:lnSpc>
            <a:spcBef>
              <a:spcPct val="0"/>
            </a:spcBef>
            <a:spcAft>
              <a:spcPct val="35000"/>
            </a:spcAft>
          </a:pPr>
          <a:r>
            <a:rPr lang="en-US"/>
            <a:t>DTS Delivery Secretariat (DDS)</a:t>
          </a:r>
          <a:endParaRPr/>
        </a:p>
      </dgm:t>
    </dgm:pt>
    <dgm:pt modelId="{DFB5E4E1-F83F-4334-A587-B8C840081816}" type="parTrans" cxnId="{CCA1F6D9-BE56-44FE-B972-BCEA625D83E1}">
      <dgm:prSet/>
      <dgm:spPr/>
      <dgm:t>
        <a:bodyPr/>
        <a:lstStyle/>
        <a:p>
          <a:endParaRPr lang="en-US"/>
        </a:p>
      </dgm:t>
    </dgm:pt>
    <dgm:pt modelId="{72DB6353-8236-4CEB-BC52-0A35853B9571}" type="sibTrans" cxnId="{CCA1F6D9-BE56-44FE-B972-BCEA625D83E1}">
      <dgm:prSet/>
      <dgm:spPr/>
      <dgm:t>
        <a:bodyPr/>
        <a:lstStyle/>
        <a:p>
          <a:endParaRPr lang="en-US"/>
        </a:p>
      </dgm:t>
    </dgm:pt>
    <dgm:pt modelId="{D3B76280-AEB3-4EA0-9B14-278AE34B0554}">
      <dgm:prSet phldrT="[Text]" phldr="0" custT="0"/>
      <dgm:spPr/>
      <dgm:t>
        <a:bodyPr vert="horz" wrap="square"/>
        <a:lstStyle/>
        <a:p>
          <a:pPr>
            <a:lnSpc>
              <a:spcPct val="100000"/>
            </a:lnSpc>
            <a:spcBef>
              <a:spcPct val="0"/>
            </a:spcBef>
            <a:spcAft>
              <a:spcPct val="35000"/>
            </a:spcAft>
          </a:pPr>
          <a:r>
            <a:rPr lang="en-US"/>
            <a:t>DTS Delivery Unit(DDU) </a:t>
          </a:r>
          <a:endParaRPr/>
        </a:p>
      </dgm:t>
    </dgm:pt>
    <dgm:pt modelId="{02635CB8-FAAD-455C-8D82-B76124691F92}" type="parTrans" cxnId="{CB88042E-F93D-40D0-8A9F-AFC3C7FD4511}">
      <dgm:prSet/>
      <dgm:spPr/>
      <dgm:t>
        <a:bodyPr/>
        <a:lstStyle/>
        <a:p>
          <a:endParaRPr lang="en-US"/>
        </a:p>
      </dgm:t>
    </dgm:pt>
    <dgm:pt modelId="{6C956EF9-234E-4143-891C-856AFB2E5690}" type="sibTrans" cxnId="{CB88042E-F93D-40D0-8A9F-AFC3C7FD4511}">
      <dgm:prSet/>
      <dgm:spPr/>
      <dgm:t>
        <a:bodyPr/>
        <a:lstStyle/>
        <a:p>
          <a:endParaRPr lang="en-US"/>
        </a:p>
      </dgm:t>
    </dgm:pt>
    <dgm:pt modelId="{0B467901-EDE5-4743-B2AC-DE15C97511EA}">
      <dgm:prSet phldrT="[Text]" phldr="0" custT="0"/>
      <dgm:spPr/>
      <dgm:t>
        <a:bodyPr vert="horz" wrap="square"/>
        <a:lstStyle/>
        <a:p>
          <a:pPr>
            <a:lnSpc>
              <a:spcPct val="100000"/>
            </a:lnSpc>
            <a:spcBef>
              <a:spcPct val="0"/>
            </a:spcBef>
            <a:spcAft>
              <a:spcPct val="35000"/>
            </a:spcAft>
          </a:pPr>
          <a:r>
            <a:rPr lang="en-US"/>
            <a:t>Pillar #1</a:t>
          </a:r>
          <a:endParaRPr/>
        </a:p>
      </dgm:t>
    </dgm:pt>
    <dgm:pt modelId="{7A524C39-A232-45C0-882D-16B39707EA06}" type="parTrans" cxnId="{58A7CD4A-6222-4890-819B-F8973C940875}">
      <dgm:prSet/>
      <dgm:spPr/>
      <dgm:t>
        <a:bodyPr/>
        <a:lstStyle/>
        <a:p>
          <a:endParaRPr lang="en-US"/>
        </a:p>
      </dgm:t>
    </dgm:pt>
    <dgm:pt modelId="{12DF68B4-073C-4A60-8640-ADB145FB6116}" type="sibTrans" cxnId="{58A7CD4A-6222-4890-819B-F8973C940875}">
      <dgm:prSet/>
      <dgm:spPr/>
      <dgm:t>
        <a:bodyPr/>
        <a:lstStyle/>
        <a:p>
          <a:endParaRPr lang="en-US"/>
        </a:p>
      </dgm:t>
    </dgm:pt>
    <dgm:pt modelId="{E034B572-2F8C-438A-9A32-80AE097EC80C}">
      <dgm:prSet phldrT="[Text]" phldr="0" custT="0"/>
      <dgm:spPr/>
      <dgm:t>
        <a:bodyPr vert="horz" wrap="square"/>
        <a:lstStyle/>
        <a:p>
          <a:pPr>
            <a:lnSpc>
              <a:spcPct val="100000"/>
            </a:lnSpc>
            <a:spcBef>
              <a:spcPct val="0"/>
            </a:spcBef>
            <a:spcAft>
              <a:spcPct val="35000"/>
            </a:spcAft>
          </a:pPr>
          <a:r>
            <a:rPr lang="en-US"/>
            <a:t>DTS Delivery Unit </a:t>
          </a:r>
          <a:endParaRPr/>
        </a:p>
      </dgm:t>
    </dgm:pt>
    <dgm:pt modelId="{7DC2DE89-3C8F-4309-A896-849092D3C971}" type="parTrans" cxnId="{A81B938E-D316-43AB-AB3A-3D11501E4FC9}">
      <dgm:prSet/>
      <dgm:spPr/>
      <dgm:t>
        <a:bodyPr/>
        <a:lstStyle/>
        <a:p>
          <a:endParaRPr lang="en-US"/>
        </a:p>
      </dgm:t>
    </dgm:pt>
    <dgm:pt modelId="{B90089E1-AF7B-4338-8FCF-F9EA2E53EDF9}" type="sibTrans" cxnId="{A81B938E-D316-43AB-AB3A-3D11501E4FC9}">
      <dgm:prSet/>
      <dgm:spPr/>
      <dgm:t>
        <a:bodyPr/>
        <a:lstStyle/>
        <a:p>
          <a:endParaRPr lang="en-US"/>
        </a:p>
      </dgm:t>
    </dgm:pt>
    <dgm:pt modelId="{D631ADCE-D9EA-4317-9189-C69591AEAF74}">
      <dgm:prSet phldrT="[Text]" phldr="0" custT="0"/>
      <dgm:spPr/>
      <dgm:t>
        <a:bodyPr vert="horz" wrap="square"/>
        <a:lstStyle/>
        <a:p>
          <a:pPr>
            <a:lnSpc>
              <a:spcPct val="100000"/>
            </a:lnSpc>
            <a:spcBef>
              <a:spcPct val="0"/>
            </a:spcBef>
            <a:spcAft>
              <a:spcPct val="35000"/>
            </a:spcAft>
          </a:pPr>
          <a:r>
            <a:rPr lang="en-US"/>
            <a:t>Pillar #2</a:t>
          </a:r>
          <a:endParaRPr/>
        </a:p>
      </dgm:t>
    </dgm:pt>
    <dgm:pt modelId="{BBE082FE-BD8D-4D7A-8FA9-85B4613C36FA}" type="parTrans" cxnId="{5E51BC1E-9317-4FC4-A1BF-623600D5F661}">
      <dgm:prSet/>
      <dgm:spPr/>
      <dgm:t>
        <a:bodyPr/>
        <a:lstStyle/>
        <a:p>
          <a:endParaRPr lang="en-US"/>
        </a:p>
      </dgm:t>
    </dgm:pt>
    <dgm:pt modelId="{4EF96094-21FF-4AE4-8C3C-C546CBFA3937}" type="sibTrans" cxnId="{5E51BC1E-9317-4FC4-A1BF-623600D5F661}">
      <dgm:prSet/>
      <dgm:spPr/>
      <dgm:t>
        <a:bodyPr/>
        <a:lstStyle/>
        <a:p>
          <a:endParaRPr lang="en-US"/>
        </a:p>
      </dgm:t>
    </dgm:pt>
    <dgm:pt modelId="{595391F0-AB21-4FDE-B1C8-75A0E12B6895}">
      <dgm:prSet phldrT="[Text]" phldr="0" custT="0"/>
      <dgm:spPr/>
      <dgm:t>
        <a:bodyPr vert="horz" wrap="square"/>
        <a:lstStyle/>
        <a:p>
          <a:pPr>
            <a:lnSpc>
              <a:spcPct val="100000"/>
            </a:lnSpc>
            <a:spcBef>
              <a:spcPct val="0"/>
            </a:spcBef>
            <a:spcAft>
              <a:spcPct val="35000"/>
            </a:spcAft>
          </a:pPr>
          <a:r>
            <a:rPr lang="en-US"/>
            <a:t>DTS Delivery Unit </a:t>
          </a:r>
          <a:endParaRPr/>
        </a:p>
      </dgm:t>
    </dgm:pt>
    <dgm:pt modelId="{B5179690-C5CF-498E-904A-B491486BDF0F}" type="parTrans" cxnId="{49B55C79-ED69-47C5-904C-9EC423621641}">
      <dgm:prSet/>
      <dgm:spPr/>
      <dgm:t>
        <a:bodyPr/>
        <a:lstStyle/>
        <a:p>
          <a:endParaRPr lang="en-US"/>
        </a:p>
      </dgm:t>
    </dgm:pt>
    <dgm:pt modelId="{AC7A87A8-BB4D-4777-9208-C00A48A53FC9}" type="sibTrans" cxnId="{49B55C79-ED69-47C5-904C-9EC423621641}">
      <dgm:prSet/>
      <dgm:spPr/>
      <dgm:t>
        <a:bodyPr/>
        <a:lstStyle/>
        <a:p>
          <a:endParaRPr lang="en-US"/>
        </a:p>
      </dgm:t>
    </dgm:pt>
    <dgm:pt modelId="{976EB744-2A0D-4A9E-8BC1-098A826A7C0F}">
      <dgm:prSet phldrT="[Text]" phldr="0" custT="0"/>
      <dgm:spPr/>
      <dgm:t>
        <a:bodyPr vert="horz" wrap="square"/>
        <a:lstStyle/>
        <a:p>
          <a:pPr>
            <a:lnSpc>
              <a:spcPct val="100000"/>
            </a:lnSpc>
            <a:spcBef>
              <a:spcPct val="0"/>
            </a:spcBef>
            <a:spcAft>
              <a:spcPct val="35000"/>
            </a:spcAft>
          </a:pPr>
          <a:r>
            <a:rPr lang="en-US"/>
            <a:t>Pillar #3</a:t>
          </a:r>
          <a:endParaRPr/>
        </a:p>
      </dgm:t>
    </dgm:pt>
    <dgm:pt modelId="{7C579F89-7F00-4107-A030-AC4D82790027}" type="parTrans" cxnId="{DD9D95B4-B763-4380-A70F-CF1551D2E5F1}">
      <dgm:prSet/>
      <dgm:spPr/>
      <dgm:t>
        <a:bodyPr/>
        <a:lstStyle/>
        <a:p>
          <a:endParaRPr lang="en-US"/>
        </a:p>
      </dgm:t>
    </dgm:pt>
    <dgm:pt modelId="{C14E2FFC-46D3-4134-9A68-6656CAF189C8}" type="sibTrans" cxnId="{DD9D95B4-B763-4380-A70F-CF1551D2E5F1}">
      <dgm:prSet/>
      <dgm:spPr/>
      <dgm:t>
        <a:bodyPr/>
        <a:lstStyle/>
        <a:p>
          <a:endParaRPr lang="en-US"/>
        </a:p>
      </dgm:t>
    </dgm:pt>
    <dgm:pt modelId="{13021216-2C3E-4463-A8D7-057DB57EA7EA}">
      <dgm:prSet phldrT="[Text]" phldr="0" custT="0"/>
      <dgm:spPr/>
      <dgm:t>
        <a:bodyPr vert="horz" wrap="square"/>
        <a:lstStyle/>
        <a:p>
          <a:pPr>
            <a:lnSpc>
              <a:spcPct val="100000"/>
            </a:lnSpc>
            <a:spcBef>
              <a:spcPct val="0"/>
            </a:spcBef>
            <a:spcAft>
              <a:spcPct val="35000"/>
            </a:spcAft>
          </a:pPr>
          <a:r>
            <a:rPr lang="en-US"/>
            <a:t>DTS Delivery Unit </a:t>
          </a:r>
          <a:endParaRPr/>
        </a:p>
      </dgm:t>
    </dgm:pt>
    <dgm:pt modelId="{442309DC-64A0-42AE-8CAF-F422D6F1DBE9}" type="parTrans" cxnId="{C84E8C3B-DDA5-4D94-B8B6-0BF97F78C27F}">
      <dgm:prSet/>
      <dgm:spPr/>
      <dgm:t>
        <a:bodyPr/>
        <a:lstStyle/>
        <a:p>
          <a:endParaRPr lang="en-US"/>
        </a:p>
      </dgm:t>
    </dgm:pt>
    <dgm:pt modelId="{24376DC8-FD46-4010-8965-BA7B73258F22}" type="sibTrans" cxnId="{C84E8C3B-DDA5-4D94-B8B6-0BF97F78C27F}">
      <dgm:prSet/>
      <dgm:spPr/>
      <dgm:t>
        <a:bodyPr/>
        <a:lstStyle/>
        <a:p>
          <a:endParaRPr lang="en-US"/>
        </a:p>
      </dgm:t>
    </dgm:pt>
    <dgm:pt modelId="{9BF975C5-14EC-4946-B12E-B8DF484BEF84}">
      <dgm:prSet phldrT="[Text]" phldr="0" custT="0"/>
      <dgm:spPr/>
      <dgm:t>
        <a:bodyPr vert="horz" wrap="square"/>
        <a:lstStyle/>
        <a:p>
          <a:pPr>
            <a:lnSpc>
              <a:spcPct val="100000"/>
            </a:lnSpc>
            <a:spcBef>
              <a:spcPct val="0"/>
            </a:spcBef>
            <a:spcAft>
              <a:spcPct val="35000"/>
            </a:spcAft>
          </a:pPr>
          <a:r>
            <a:rPr lang="en-US"/>
            <a:t>Pillar #4</a:t>
          </a:r>
          <a:endParaRPr/>
        </a:p>
      </dgm:t>
    </dgm:pt>
    <dgm:pt modelId="{091360AF-8AED-42A0-B532-7FA22C67CF5E}" type="parTrans" cxnId="{54B441CF-C5CD-4C87-9B9A-6310F4FAEB2B}">
      <dgm:prSet/>
      <dgm:spPr/>
      <dgm:t>
        <a:bodyPr/>
        <a:lstStyle/>
        <a:p>
          <a:endParaRPr lang="en-US"/>
        </a:p>
      </dgm:t>
    </dgm:pt>
    <dgm:pt modelId="{D5FA8502-266D-471B-8B51-FFCEED459984}" type="sibTrans" cxnId="{54B441CF-C5CD-4C87-9B9A-6310F4FAEB2B}">
      <dgm:prSet/>
      <dgm:spPr/>
      <dgm:t>
        <a:bodyPr/>
        <a:lstStyle/>
        <a:p>
          <a:endParaRPr lang="en-US"/>
        </a:p>
      </dgm:t>
    </dgm:pt>
    <dgm:pt modelId="{007661DC-1FE5-4356-8530-43DC8E3EBEAC}" type="pres">
      <dgm:prSet presAssocID="{13362C29-819E-449E-986A-B7AA84375B48}" presName="hierChild1" presStyleCnt="0">
        <dgm:presLayoutVars>
          <dgm:orgChart val="1"/>
          <dgm:chPref val="1"/>
          <dgm:dir/>
          <dgm:animOne val="branch"/>
          <dgm:animLvl val="lvl"/>
          <dgm:resizeHandles/>
        </dgm:presLayoutVars>
      </dgm:prSet>
      <dgm:spPr/>
    </dgm:pt>
    <dgm:pt modelId="{5F22750D-8806-488A-B017-FBB22E9EAF95}" type="pres">
      <dgm:prSet presAssocID="{1157E718-6031-4BD0-918E-130AC5811CDF}" presName="hierRoot1" presStyleCnt="0">
        <dgm:presLayoutVars>
          <dgm:hierBranch val="init"/>
        </dgm:presLayoutVars>
      </dgm:prSet>
      <dgm:spPr/>
    </dgm:pt>
    <dgm:pt modelId="{9DAC0DAF-09D1-43E8-BCE9-68579E8D397F}" type="pres">
      <dgm:prSet presAssocID="{1157E718-6031-4BD0-918E-130AC5811CDF}" presName="rootComposite1" presStyleCnt="0"/>
      <dgm:spPr/>
    </dgm:pt>
    <dgm:pt modelId="{493F9753-1FA6-491C-BFCB-F10E7E06E04F}" type="pres">
      <dgm:prSet presAssocID="{1157E718-6031-4BD0-918E-130AC5811CDF}" presName="rootText1" presStyleLbl="node0" presStyleIdx="0" presStyleCnt="1">
        <dgm:presLayoutVars>
          <dgm:chPref val="3"/>
        </dgm:presLayoutVars>
      </dgm:prSet>
      <dgm:spPr/>
    </dgm:pt>
    <dgm:pt modelId="{00875623-3983-440F-AA5D-0F1F8BB51AB9}" type="pres">
      <dgm:prSet presAssocID="{1157E718-6031-4BD0-918E-130AC5811CDF}" presName="rootConnector1" presStyleLbl="node1" presStyleIdx="0" presStyleCnt="0"/>
      <dgm:spPr/>
    </dgm:pt>
    <dgm:pt modelId="{9B030C0A-C443-4BB6-B8CE-658E7B3C99C8}" type="pres">
      <dgm:prSet presAssocID="{1157E718-6031-4BD0-918E-130AC5811CDF}" presName="hierChild2" presStyleCnt="0"/>
      <dgm:spPr/>
    </dgm:pt>
    <dgm:pt modelId="{B6B19CD0-6B69-4A6E-8BBE-BA60B2BD977A}" type="pres">
      <dgm:prSet presAssocID="{02635CB8-FAAD-455C-8D82-B76124691F92}" presName="Name37" presStyleLbl="parChTrans1D2" presStyleIdx="0" presStyleCnt="5"/>
      <dgm:spPr/>
    </dgm:pt>
    <dgm:pt modelId="{420658D1-EC9E-4C41-A612-920A6F950998}" type="pres">
      <dgm:prSet presAssocID="{D3B76280-AEB3-4EA0-9B14-278AE34B0554}" presName="hierRoot2" presStyleCnt="0">
        <dgm:presLayoutVars>
          <dgm:hierBranch val="init"/>
        </dgm:presLayoutVars>
      </dgm:prSet>
      <dgm:spPr/>
    </dgm:pt>
    <dgm:pt modelId="{D026359D-9F29-4CD8-B98E-6359EEEB02FE}" type="pres">
      <dgm:prSet presAssocID="{D3B76280-AEB3-4EA0-9B14-278AE34B0554}" presName="rootComposite" presStyleCnt="0"/>
      <dgm:spPr/>
    </dgm:pt>
    <dgm:pt modelId="{A1AEF5A6-8584-4CCF-B82C-443E7894FF09}" type="pres">
      <dgm:prSet presAssocID="{D3B76280-AEB3-4EA0-9B14-278AE34B0554}" presName="rootText" presStyleLbl="node2" presStyleIdx="0" presStyleCnt="4">
        <dgm:presLayoutVars>
          <dgm:chPref val="3"/>
        </dgm:presLayoutVars>
      </dgm:prSet>
      <dgm:spPr/>
    </dgm:pt>
    <dgm:pt modelId="{046F8BD9-8033-4CD5-9494-AC81F12C412C}" type="pres">
      <dgm:prSet presAssocID="{D3B76280-AEB3-4EA0-9B14-278AE34B0554}" presName="rootConnector" presStyleLbl="node2" presStyleIdx="0" presStyleCnt="4"/>
      <dgm:spPr/>
    </dgm:pt>
    <dgm:pt modelId="{05D55FFF-AAE2-4FD7-B919-C9256A48DFF6}" type="pres">
      <dgm:prSet presAssocID="{D3B76280-AEB3-4EA0-9B14-278AE34B0554}" presName="hierChild4" presStyleCnt="0"/>
      <dgm:spPr/>
    </dgm:pt>
    <dgm:pt modelId="{EEE01AD8-84ED-4BF1-B527-ADC3895AE3E2}" type="pres">
      <dgm:prSet presAssocID="{7A524C39-A232-45C0-882D-16B39707EA06}" presName="Name37" presStyleLbl="parChTrans1D3" presStyleIdx="0" presStyleCnt="4"/>
      <dgm:spPr/>
    </dgm:pt>
    <dgm:pt modelId="{F5C01B4E-8926-456B-9A90-BD83B4A23560}" type="pres">
      <dgm:prSet presAssocID="{0B467901-EDE5-4743-B2AC-DE15C97511EA}" presName="hierRoot2" presStyleCnt="0">
        <dgm:presLayoutVars>
          <dgm:hierBranch val="init"/>
        </dgm:presLayoutVars>
      </dgm:prSet>
      <dgm:spPr/>
    </dgm:pt>
    <dgm:pt modelId="{2D5900D7-9CCB-4D8B-9E5E-6BBB4ED1584E}" type="pres">
      <dgm:prSet presAssocID="{0B467901-EDE5-4743-B2AC-DE15C97511EA}" presName="rootComposite" presStyleCnt="0"/>
      <dgm:spPr/>
    </dgm:pt>
    <dgm:pt modelId="{5DBD6632-AD36-4EF1-8133-8FADB20B13AD}" type="pres">
      <dgm:prSet presAssocID="{0B467901-EDE5-4743-B2AC-DE15C97511EA}" presName="rootText" presStyleLbl="node3" presStyleIdx="0" presStyleCnt="4">
        <dgm:presLayoutVars>
          <dgm:chPref val="3"/>
        </dgm:presLayoutVars>
      </dgm:prSet>
      <dgm:spPr/>
    </dgm:pt>
    <dgm:pt modelId="{FE591CF9-EFBA-4026-90D9-5A23EA4B6855}" type="pres">
      <dgm:prSet presAssocID="{0B467901-EDE5-4743-B2AC-DE15C97511EA}" presName="rootConnector" presStyleLbl="node3" presStyleIdx="0" presStyleCnt="4"/>
      <dgm:spPr/>
    </dgm:pt>
    <dgm:pt modelId="{25DA76F4-A368-4418-888D-865013E82B81}" type="pres">
      <dgm:prSet presAssocID="{0B467901-EDE5-4743-B2AC-DE15C97511EA}" presName="hierChild4" presStyleCnt="0"/>
      <dgm:spPr/>
    </dgm:pt>
    <dgm:pt modelId="{F140AF5B-B064-4F16-9032-C9B79D16DFD7}" type="pres">
      <dgm:prSet presAssocID="{0B467901-EDE5-4743-B2AC-DE15C97511EA}" presName="hierChild5" presStyleCnt="0"/>
      <dgm:spPr/>
    </dgm:pt>
    <dgm:pt modelId="{D88F3394-638C-4E8B-9D5F-69B92B90180B}" type="pres">
      <dgm:prSet presAssocID="{D3B76280-AEB3-4EA0-9B14-278AE34B0554}" presName="hierChild5" presStyleCnt="0"/>
      <dgm:spPr/>
    </dgm:pt>
    <dgm:pt modelId="{ECC6413B-15C9-4117-A191-93EDEABA8F5A}" type="pres">
      <dgm:prSet presAssocID="{7DC2DE89-3C8F-4309-A896-849092D3C971}" presName="Name37" presStyleLbl="parChTrans1D2" presStyleIdx="1" presStyleCnt="5"/>
      <dgm:spPr/>
    </dgm:pt>
    <dgm:pt modelId="{F4A027C4-1F59-45A5-B852-1B721CBD6DF9}" type="pres">
      <dgm:prSet presAssocID="{E034B572-2F8C-438A-9A32-80AE097EC80C}" presName="hierRoot2" presStyleCnt="0">
        <dgm:presLayoutVars>
          <dgm:hierBranch val="init"/>
        </dgm:presLayoutVars>
      </dgm:prSet>
      <dgm:spPr/>
    </dgm:pt>
    <dgm:pt modelId="{0FC796C4-0601-40C6-888C-481A058F649E}" type="pres">
      <dgm:prSet presAssocID="{E034B572-2F8C-438A-9A32-80AE097EC80C}" presName="rootComposite" presStyleCnt="0"/>
      <dgm:spPr/>
    </dgm:pt>
    <dgm:pt modelId="{9E617A56-3CCD-4A10-B833-D99346772F7D}" type="pres">
      <dgm:prSet presAssocID="{E034B572-2F8C-438A-9A32-80AE097EC80C}" presName="rootText" presStyleLbl="node2" presStyleIdx="1" presStyleCnt="4">
        <dgm:presLayoutVars>
          <dgm:chPref val="3"/>
        </dgm:presLayoutVars>
      </dgm:prSet>
      <dgm:spPr/>
    </dgm:pt>
    <dgm:pt modelId="{88C8DCF1-7C2D-469A-AD9B-C092776A2BD1}" type="pres">
      <dgm:prSet presAssocID="{E034B572-2F8C-438A-9A32-80AE097EC80C}" presName="rootConnector" presStyleLbl="node2" presStyleIdx="1" presStyleCnt="4"/>
      <dgm:spPr/>
    </dgm:pt>
    <dgm:pt modelId="{6D3BAFF8-D170-4FBA-87D8-A2325C8FA488}" type="pres">
      <dgm:prSet presAssocID="{E034B572-2F8C-438A-9A32-80AE097EC80C}" presName="hierChild4" presStyleCnt="0"/>
      <dgm:spPr/>
    </dgm:pt>
    <dgm:pt modelId="{3B2A7BB8-B9A0-4C73-8A78-C318333472DA}" type="pres">
      <dgm:prSet presAssocID="{BBE082FE-BD8D-4D7A-8FA9-85B4613C36FA}" presName="Name37" presStyleLbl="parChTrans1D3" presStyleIdx="1" presStyleCnt="4"/>
      <dgm:spPr/>
    </dgm:pt>
    <dgm:pt modelId="{6DDEE44A-66CF-4487-BAE6-B24519646B67}" type="pres">
      <dgm:prSet presAssocID="{D631ADCE-D9EA-4317-9189-C69591AEAF74}" presName="hierRoot2" presStyleCnt="0">
        <dgm:presLayoutVars>
          <dgm:hierBranch val="init"/>
        </dgm:presLayoutVars>
      </dgm:prSet>
      <dgm:spPr/>
    </dgm:pt>
    <dgm:pt modelId="{F62FE7DD-B463-4DBB-A9B2-42369A7E073C}" type="pres">
      <dgm:prSet presAssocID="{D631ADCE-D9EA-4317-9189-C69591AEAF74}" presName="rootComposite" presStyleCnt="0"/>
      <dgm:spPr/>
    </dgm:pt>
    <dgm:pt modelId="{144FE8FF-5CAC-4560-B3DE-114A64794471}" type="pres">
      <dgm:prSet presAssocID="{D631ADCE-D9EA-4317-9189-C69591AEAF74}" presName="rootText" presStyleLbl="node3" presStyleIdx="1" presStyleCnt="4">
        <dgm:presLayoutVars>
          <dgm:chPref val="3"/>
        </dgm:presLayoutVars>
      </dgm:prSet>
      <dgm:spPr/>
    </dgm:pt>
    <dgm:pt modelId="{C0FA81BD-FDD3-49F8-83A0-B7D3BE550DC6}" type="pres">
      <dgm:prSet presAssocID="{D631ADCE-D9EA-4317-9189-C69591AEAF74}" presName="rootConnector" presStyleLbl="node3" presStyleIdx="1" presStyleCnt="4"/>
      <dgm:spPr/>
    </dgm:pt>
    <dgm:pt modelId="{F0C169D7-0A49-42DE-9D69-3849CE451A22}" type="pres">
      <dgm:prSet presAssocID="{D631ADCE-D9EA-4317-9189-C69591AEAF74}" presName="hierChild4" presStyleCnt="0"/>
      <dgm:spPr/>
    </dgm:pt>
    <dgm:pt modelId="{6E2D3480-5DC3-4BF0-843A-D877ADD9F296}" type="pres">
      <dgm:prSet presAssocID="{D631ADCE-D9EA-4317-9189-C69591AEAF74}" presName="hierChild5" presStyleCnt="0"/>
      <dgm:spPr/>
    </dgm:pt>
    <dgm:pt modelId="{E6DC0BF9-5025-4DD7-BD08-62693A137652}" type="pres">
      <dgm:prSet presAssocID="{E034B572-2F8C-438A-9A32-80AE097EC80C}" presName="hierChild5" presStyleCnt="0"/>
      <dgm:spPr/>
    </dgm:pt>
    <dgm:pt modelId="{33407387-338E-452D-AD90-AD2027C0B84C}" type="pres">
      <dgm:prSet presAssocID="{B5179690-C5CF-498E-904A-B491486BDF0F}" presName="Name37" presStyleLbl="parChTrans1D2" presStyleIdx="2" presStyleCnt="5"/>
      <dgm:spPr/>
    </dgm:pt>
    <dgm:pt modelId="{10B0F5F6-E178-4FB7-A63A-CE6E1276A470}" type="pres">
      <dgm:prSet presAssocID="{595391F0-AB21-4FDE-B1C8-75A0E12B6895}" presName="hierRoot2" presStyleCnt="0">
        <dgm:presLayoutVars>
          <dgm:hierBranch val="init"/>
        </dgm:presLayoutVars>
      </dgm:prSet>
      <dgm:spPr/>
    </dgm:pt>
    <dgm:pt modelId="{018A2C2E-B8D4-44C2-A502-0F7475DD8F47}" type="pres">
      <dgm:prSet presAssocID="{595391F0-AB21-4FDE-B1C8-75A0E12B6895}" presName="rootComposite" presStyleCnt="0"/>
      <dgm:spPr/>
    </dgm:pt>
    <dgm:pt modelId="{06BC6287-F670-4F4C-ADB5-03791063B1FF}" type="pres">
      <dgm:prSet presAssocID="{595391F0-AB21-4FDE-B1C8-75A0E12B6895}" presName="rootText" presStyleLbl="node2" presStyleIdx="2" presStyleCnt="4">
        <dgm:presLayoutVars>
          <dgm:chPref val="3"/>
        </dgm:presLayoutVars>
      </dgm:prSet>
      <dgm:spPr/>
    </dgm:pt>
    <dgm:pt modelId="{8DEC1CE1-AEA9-4517-A8F3-D38270C32F28}" type="pres">
      <dgm:prSet presAssocID="{595391F0-AB21-4FDE-B1C8-75A0E12B6895}" presName="rootConnector" presStyleLbl="node2" presStyleIdx="2" presStyleCnt="4"/>
      <dgm:spPr/>
    </dgm:pt>
    <dgm:pt modelId="{1839A508-F7F7-469C-807F-420BD344A9A7}" type="pres">
      <dgm:prSet presAssocID="{595391F0-AB21-4FDE-B1C8-75A0E12B6895}" presName="hierChild4" presStyleCnt="0"/>
      <dgm:spPr/>
    </dgm:pt>
    <dgm:pt modelId="{509CF86A-FA7F-4B1C-ACBC-5DD6C213DAE3}" type="pres">
      <dgm:prSet presAssocID="{7C579F89-7F00-4107-A030-AC4D82790027}" presName="Name37" presStyleLbl="parChTrans1D3" presStyleIdx="2" presStyleCnt="4"/>
      <dgm:spPr/>
    </dgm:pt>
    <dgm:pt modelId="{E3B6BC35-F1DF-4DCC-A70D-5B10050EA288}" type="pres">
      <dgm:prSet presAssocID="{976EB744-2A0D-4A9E-8BC1-098A826A7C0F}" presName="hierRoot2" presStyleCnt="0">
        <dgm:presLayoutVars>
          <dgm:hierBranch val="init"/>
        </dgm:presLayoutVars>
      </dgm:prSet>
      <dgm:spPr/>
    </dgm:pt>
    <dgm:pt modelId="{A62268DA-A3CD-4559-A85E-6F56B5518A48}" type="pres">
      <dgm:prSet presAssocID="{976EB744-2A0D-4A9E-8BC1-098A826A7C0F}" presName="rootComposite" presStyleCnt="0"/>
      <dgm:spPr/>
    </dgm:pt>
    <dgm:pt modelId="{E1418EAB-C2DC-478D-A388-AE1886E86C48}" type="pres">
      <dgm:prSet presAssocID="{976EB744-2A0D-4A9E-8BC1-098A826A7C0F}" presName="rootText" presStyleLbl="node3" presStyleIdx="2" presStyleCnt="4">
        <dgm:presLayoutVars>
          <dgm:chPref val="3"/>
        </dgm:presLayoutVars>
      </dgm:prSet>
      <dgm:spPr/>
    </dgm:pt>
    <dgm:pt modelId="{6EBB0C60-DF85-4161-A04B-A20A79664D96}" type="pres">
      <dgm:prSet presAssocID="{976EB744-2A0D-4A9E-8BC1-098A826A7C0F}" presName="rootConnector" presStyleLbl="node3" presStyleIdx="2" presStyleCnt="4"/>
      <dgm:spPr/>
    </dgm:pt>
    <dgm:pt modelId="{2C401D85-528F-4B10-ABC0-A9003BB9BEF3}" type="pres">
      <dgm:prSet presAssocID="{976EB744-2A0D-4A9E-8BC1-098A826A7C0F}" presName="hierChild4" presStyleCnt="0"/>
      <dgm:spPr/>
    </dgm:pt>
    <dgm:pt modelId="{1F2C4B0F-07B6-4146-96BA-07369139BA91}" type="pres">
      <dgm:prSet presAssocID="{976EB744-2A0D-4A9E-8BC1-098A826A7C0F}" presName="hierChild5" presStyleCnt="0"/>
      <dgm:spPr/>
    </dgm:pt>
    <dgm:pt modelId="{A2FD04A3-1E9C-4B8D-8173-07B693AB8BE3}" type="pres">
      <dgm:prSet presAssocID="{595391F0-AB21-4FDE-B1C8-75A0E12B6895}" presName="hierChild5" presStyleCnt="0"/>
      <dgm:spPr/>
    </dgm:pt>
    <dgm:pt modelId="{77DBB9AB-05BA-4E50-9780-8377222CB669}" type="pres">
      <dgm:prSet presAssocID="{442309DC-64A0-42AE-8CAF-F422D6F1DBE9}" presName="Name37" presStyleLbl="parChTrans1D2" presStyleIdx="3" presStyleCnt="5"/>
      <dgm:spPr/>
    </dgm:pt>
    <dgm:pt modelId="{9019412E-7F46-42C5-A5A6-7E4E54528E51}" type="pres">
      <dgm:prSet presAssocID="{13021216-2C3E-4463-A8D7-057DB57EA7EA}" presName="hierRoot2" presStyleCnt="0">
        <dgm:presLayoutVars>
          <dgm:hierBranch val="init"/>
        </dgm:presLayoutVars>
      </dgm:prSet>
      <dgm:spPr/>
    </dgm:pt>
    <dgm:pt modelId="{1BFC982A-AD3C-464A-981C-777F20449F3F}" type="pres">
      <dgm:prSet presAssocID="{13021216-2C3E-4463-A8D7-057DB57EA7EA}" presName="rootComposite" presStyleCnt="0"/>
      <dgm:spPr/>
    </dgm:pt>
    <dgm:pt modelId="{CF895169-CB82-4E98-9524-9D463421A917}" type="pres">
      <dgm:prSet presAssocID="{13021216-2C3E-4463-A8D7-057DB57EA7EA}" presName="rootText" presStyleLbl="node2" presStyleIdx="3" presStyleCnt="4">
        <dgm:presLayoutVars>
          <dgm:chPref val="3"/>
        </dgm:presLayoutVars>
      </dgm:prSet>
      <dgm:spPr/>
    </dgm:pt>
    <dgm:pt modelId="{8491491E-2CC7-469F-9C0B-5B0F63D6DEFC}" type="pres">
      <dgm:prSet presAssocID="{13021216-2C3E-4463-A8D7-057DB57EA7EA}" presName="rootConnector" presStyleLbl="node2" presStyleIdx="3" presStyleCnt="4"/>
      <dgm:spPr/>
    </dgm:pt>
    <dgm:pt modelId="{BFF551C9-C90E-4987-95FA-A3AA778DFCF4}" type="pres">
      <dgm:prSet presAssocID="{13021216-2C3E-4463-A8D7-057DB57EA7EA}" presName="hierChild4" presStyleCnt="0"/>
      <dgm:spPr/>
    </dgm:pt>
    <dgm:pt modelId="{AA78D337-F765-46C9-B2EA-AF49207E1B97}" type="pres">
      <dgm:prSet presAssocID="{091360AF-8AED-42A0-B532-7FA22C67CF5E}" presName="Name37" presStyleLbl="parChTrans1D3" presStyleIdx="3" presStyleCnt="4"/>
      <dgm:spPr/>
    </dgm:pt>
    <dgm:pt modelId="{FE6079D7-FE94-4550-903C-8DFB8C85640A}" type="pres">
      <dgm:prSet presAssocID="{9BF975C5-14EC-4946-B12E-B8DF484BEF84}" presName="hierRoot2" presStyleCnt="0">
        <dgm:presLayoutVars>
          <dgm:hierBranch val="init"/>
        </dgm:presLayoutVars>
      </dgm:prSet>
      <dgm:spPr/>
    </dgm:pt>
    <dgm:pt modelId="{F29D35BA-D80A-49FD-B0F5-E9553CF71948}" type="pres">
      <dgm:prSet presAssocID="{9BF975C5-14EC-4946-B12E-B8DF484BEF84}" presName="rootComposite" presStyleCnt="0"/>
      <dgm:spPr/>
    </dgm:pt>
    <dgm:pt modelId="{85F4EBBB-A73A-4E6A-9751-FD7E63E38F1D}" type="pres">
      <dgm:prSet presAssocID="{9BF975C5-14EC-4946-B12E-B8DF484BEF84}" presName="rootText" presStyleLbl="node3" presStyleIdx="3" presStyleCnt="4">
        <dgm:presLayoutVars>
          <dgm:chPref val="3"/>
        </dgm:presLayoutVars>
      </dgm:prSet>
      <dgm:spPr/>
    </dgm:pt>
    <dgm:pt modelId="{D868250E-C3CB-436D-88D9-0F1D5C01AB0B}" type="pres">
      <dgm:prSet presAssocID="{9BF975C5-14EC-4946-B12E-B8DF484BEF84}" presName="rootConnector" presStyleLbl="node3" presStyleIdx="3" presStyleCnt="4"/>
      <dgm:spPr/>
    </dgm:pt>
    <dgm:pt modelId="{0BBEA6CD-16AB-417F-9D87-F615E6ABA8F8}" type="pres">
      <dgm:prSet presAssocID="{9BF975C5-14EC-4946-B12E-B8DF484BEF84}" presName="hierChild4" presStyleCnt="0"/>
      <dgm:spPr/>
    </dgm:pt>
    <dgm:pt modelId="{C69D5637-AD93-4D60-A869-CE7AE31BA6FE}" type="pres">
      <dgm:prSet presAssocID="{9BF975C5-14EC-4946-B12E-B8DF484BEF84}" presName="hierChild5" presStyleCnt="0"/>
      <dgm:spPr/>
    </dgm:pt>
    <dgm:pt modelId="{AC2BB859-BC78-4DBC-A7D5-67EE1FF6E7E1}" type="pres">
      <dgm:prSet presAssocID="{13021216-2C3E-4463-A8D7-057DB57EA7EA}" presName="hierChild5" presStyleCnt="0"/>
      <dgm:spPr/>
    </dgm:pt>
    <dgm:pt modelId="{F0C2AE48-92E4-455D-B529-B34A40D1781E}" type="pres">
      <dgm:prSet presAssocID="{1157E718-6031-4BD0-918E-130AC5811CDF}" presName="hierChild3" presStyleCnt="0"/>
      <dgm:spPr/>
    </dgm:pt>
    <dgm:pt modelId="{9CC07BA4-7EFC-445F-B97E-CA8A009E2EE1}" type="pres">
      <dgm:prSet presAssocID="{DFB5E4E1-F83F-4334-A587-B8C840081816}" presName="Name111" presStyleLbl="parChTrans1D2" presStyleIdx="4" presStyleCnt="5"/>
      <dgm:spPr/>
    </dgm:pt>
    <dgm:pt modelId="{AFEBFE1C-CD56-4918-BD01-1EDA96AB3F00}" type="pres">
      <dgm:prSet presAssocID="{41E1273A-CD72-407B-94EA-56EDAD406E3C}" presName="hierRoot3" presStyleCnt="0">
        <dgm:presLayoutVars>
          <dgm:hierBranch val="init"/>
        </dgm:presLayoutVars>
      </dgm:prSet>
      <dgm:spPr/>
    </dgm:pt>
    <dgm:pt modelId="{E0C4DFF8-5B51-47A4-A2D5-B20412CD75D4}" type="pres">
      <dgm:prSet presAssocID="{41E1273A-CD72-407B-94EA-56EDAD406E3C}" presName="rootComposite3" presStyleCnt="0"/>
      <dgm:spPr/>
    </dgm:pt>
    <dgm:pt modelId="{820DA05A-58C2-49F0-9C41-BFEF66668013}" type="pres">
      <dgm:prSet presAssocID="{41E1273A-CD72-407B-94EA-56EDAD406E3C}" presName="rootText3" presStyleLbl="asst1" presStyleIdx="0" presStyleCnt="1">
        <dgm:presLayoutVars>
          <dgm:chPref val="3"/>
        </dgm:presLayoutVars>
      </dgm:prSet>
      <dgm:spPr/>
    </dgm:pt>
    <dgm:pt modelId="{ECE70317-9164-4621-BF23-E14A3F732B35}" type="pres">
      <dgm:prSet presAssocID="{41E1273A-CD72-407B-94EA-56EDAD406E3C}" presName="rootConnector3" presStyleLbl="asst1" presStyleIdx="0" presStyleCnt="1"/>
      <dgm:spPr/>
    </dgm:pt>
    <dgm:pt modelId="{6E3843B8-70AD-413A-AA5C-DF67EF11266E}" type="pres">
      <dgm:prSet presAssocID="{41E1273A-CD72-407B-94EA-56EDAD406E3C}" presName="hierChild6" presStyleCnt="0"/>
      <dgm:spPr/>
    </dgm:pt>
    <dgm:pt modelId="{0C27C266-643E-458B-BFCB-EE53FAB2ED64}" type="pres">
      <dgm:prSet presAssocID="{41E1273A-CD72-407B-94EA-56EDAD406E3C}" presName="hierChild7" presStyleCnt="0"/>
      <dgm:spPr/>
    </dgm:pt>
  </dgm:ptLst>
  <dgm:cxnLst>
    <dgm:cxn modelId="{36924B08-1D3C-41F8-AF06-3626D1A46C6E}" type="presOf" srcId="{E034B572-2F8C-438A-9A32-80AE097EC80C}" destId="{88C8DCF1-7C2D-469A-AD9B-C092776A2BD1}" srcOrd="2" destOrd="0" presId="urn:microsoft.com/office/officeart/2005/8/layout/orgChart1#1"/>
    <dgm:cxn modelId="{4013960A-5040-4E3A-AB16-DD0276A09246}" type="presOf" srcId="{7DC2DE89-3C8F-4309-A896-849092D3C971}" destId="{ECC6413B-15C9-4117-A191-93EDEABA8F5A}" srcOrd="0" destOrd="0" presId="urn:microsoft.com/office/officeart/2005/8/layout/orgChart1#1"/>
    <dgm:cxn modelId="{36DF4119-3A69-4B99-9F79-12FDE9EE4A22}" type="presOf" srcId="{442309DC-64A0-42AE-8CAF-F422D6F1DBE9}" destId="{77DBB9AB-05BA-4E50-9780-8377222CB669}" srcOrd="0" destOrd="0" presId="urn:microsoft.com/office/officeart/2005/8/layout/orgChart1#1"/>
    <dgm:cxn modelId="{5E51BC1E-9317-4FC4-A1BF-623600D5F661}" srcId="{E034B572-2F8C-438A-9A32-80AE097EC80C}" destId="{D631ADCE-D9EA-4317-9189-C69591AEAF74}" srcOrd="0" destOrd="0" parTransId="{BBE082FE-BD8D-4D7A-8FA9-85B4613C36FA}" sibTransId="{4EF96094-21FF-4AE4-8C3C-C546CBFA3937}"/>
    <dgm:cxn modelId="{FD4D2422-04AD-4E42-98E4-40AD0CE6F3CF}" type="presOf" srcId="{595391F0-AB21-4FDE-B1C8-75A0E12B6895}" destId="{018A2C2E-B8D4-44C2-A502-0F7475DD8F47}" srcOrd="0" destOrd="0" presId="urn:microsoft.com/office/officeart/2005/8/layout/orgChart1#1"/>
    <dgm:cxn modelId="{01D1B024-3D73-4599-9D61-0BCE6BAA3D3C}" type="presOf" srcId="{BBE082FE-BD8D-4D7A-8FA9-85B4613C36FA}" destId="{3B2A7BB8-B9A0-4C73-8A78-C318333472DA}" srcOrd="0" destOrd="0" presId="urn:microsoft.com/office/officeart/2005/8/layout/orgChart1#1"/>
    <dgm:cxn modelId="{95C16829-740A-4F6F-9045-605E895F8CDD}" type="presOf" srcId="{1157E718-6031-4BD0-918E-130AC5811CDF}" destId="{00875623-3983-440F-AA5D-0F1F8BB51AB9}" srcOrd="2" destOrd="0" presId="urn:microsoft.com/office/officeart/2005/8/layout/orgChart1#1"/>
    <dgm:cxn modelId="{EA22772B-EBF9-4A22-A52C-AFEE204A3837}" srcId="{13362C29-819E-449E-986A-B7AA84375B48}" destId="{1157E718-6031-4BD0-918E-130AC5811CDF}" srcOrd="0" destOrd="0" parTransId="{754BCB28-9C6D-4392-A2FA-EC4184D37C88}" sibTransId="{69E08465-3BB2-444F-B5ED-AB0177A3ED2D}"/>
    <dgm:cxn modelId="{CB88042E-F93D-40D0-8A9F-AFC3C7FD4511}" srcId="{1157E718-6031-4BD0-918E-130AC5811CDF}" destId="{D3B76280-AEB3-4EA0-9B14-278AE34B0554}" srcOrd="1" destOrd="0" parTransId="{02635CB8-FAAD-455C-8D82-B76124691F92}" sibTransId="{6C956EF9-234E-4143-891C-856AFB2E5690}"/>
    <dgm:cxn modelId="{7A7DBF2E-73BF-4E92-BF57-3CEE1FF9C76C}" type="presOf" srcId="{D631ADCE-D9EA-4317-9189-C69591AEAF74}" destId="{F62FE7DD-B463-4DBB-A9B2-42369A7E073C}" srcOrd="0" destOrd="0" presId="urn:microsoft.com/office/officeart/2005/8/layout/orgChart1#1"/>
    <dgm:cxn modelId="{0670992F-6166-4047-B4EE-B906DE813DF0}" type="presOf" srcId="{976EB744-2A0D-4A9E-8BC1-098A826A7C0F}" destId="{A62268DA-A3CD-4559-A85E-6F56B5518A48}" srcOrd="0" destOrd="0" presId="urn:microsoft.com/office/officeart/2005/8/layout/orgChart1#1"/>
    <dgm:cxn modelId="{A5600631-A72A-441F-A929-000C450F014A}" type="presOf" srcId="{976EB744-2A0D-4A9E-8BC1-098A826A7C0F}" destId="{6EBB0C60-DF85-4161-A04B-A20A79664D96}" srcOrd="2" destOrd="0" presId="urn:microsoft.com/office/officeart/2005/8/layout/orgChart1#1"/>
    <dgm:cxn modelId="{D39B4437-8539-4A2F-90EA-E18C52503927}" type="presOf" srcId="{13021216-2C3E-4463-A8D7-057DB57EA7EA}" destId="{1BFC982A-AD3C-464A-981C-777F20449F3F}" srcOrd="0" destOrd="0" presId="urn:microsoft.com/office/officeart/2005/8/layout/orgChart1#1"/>
    <dgm:cxn modelId="{B48E2939-D9E1-412C-9F36-4EA994437AE7}" type="presOf" srcId="{595391F0-AB21-4FDE-B1C8-75A0E12B6895}" destId="{8DEC1CE1-AEA9-4517-A8F3-D38270C32F28}" srcOrd="2" destOrd="0" presId="urn:microsoft.com/office/officeart/2005/8/layout/orgChart1#1"/>
    <dgm:cxn modelId="{C84E8C3B-DDA5-4D94-B8B6-0BF97F78C27F}" srcId="{1157E718-6031-4BD0-918E-130AC5811CDF}" destId="{13021216-2C3E-4463-A8D7-057DB57EA7EA}" srcOrd="4" destOrd="0" parTransId="{442309DC-64A0-42AE-8CAF-F422D6F1DBE9}" sibTransId="{24376DC8-FD46-4010-8965-BA7B73258F22}"/>
    <dgm:cxn modelId="{B4C8C33E-70B8-46D8-92D2-B4E1E86CB7D9}" type="presOf" srcId="{976EB744-2A0D-4A9E-8BC1-098A826A7C0F}" destId="{E1418EAB-C2DC-478D-A388-AE1886E86C48}" srcOrd="1" destOrd="0" presId="urn:microsoft.com/office/officeart/2005/8/layout/orgChart1#1"/>
    <dgm:cxn modelId="{FB291A60-D26B-495A-A32E-965630AD6FB9}" type="presOf" srcId="{1157E718-6031-4BD0-918E-130AC5811CDF}" destId="{493F9753-1FA6-491C-BFCB-F10E7E06E04F}" srcOrd="1" destOrd="0" presId="urn:microsoft.com/office/officeart/2005/8/layout/orgChart1#1"/>
    <dgm:cxn modelId="{58A7CD4A-6222-4890-819B-F8973C940875}" srcId="{D3B76280-AEB3-4EA0-9B14-278AE34B0554}" destId="{0B467901-EDE5-4743-B2AC-DE15C97511EA}" srcOrd="0" destOrd="0" parTransId="{7A524C39-A232-45C0-882D-16B39707EA06}" sibTransId="{12DF68B4-073C-4A60-8640-ADB145FB6116}"/>
    <dgm:cxn modelId="{3E064952-056A-485F-B308-D4CF5D13DD6D}" type="presOf" srcId="{41E1273A-CD72-407B-94EA-56EDAD406E3C}" destId="{E0C4DFF8-5B51-47A4-A2D5-B20412CD75D4}" srcOrd="0" destOrd="0" presId="urn:microsoft.com/office/officeart/2005/8/layout/orgChart1#1"/>
    <dgm:cxn modelId="{D2929374-366A-4C93-AA24-5189B3BAF7ED}" type="presOf" srcId="{7A524C39-A232-45C0-882D-16B39707EA06}" destId="{EEE01AD8-84ED-4BF1-B527-ADC3895AE3E2}" srcOrd="0" destOrd="0" presId="urn:microsoft.com/office/officeart/2005/8/layout/orgChart1#1"/>
    <dgm:cxn modelId="{1C982D77-C5CD-43EF-9581-BD2833181B97}" type="presOf" srcId="{D631ADCE-D9EA-4317-9189-C69591AEAF74}" destId="{C0FA81BD-FDD3-49F8-83A0-B7D3BE550DC6}" srcOrd="2" destOrd="0" presId="urn:microsoft.com/office/officeart/2005/8/layout/orgChart1#1"/>
    <dgm:cxn modelId="{F0521E79-3BF9-42D7-87C2-F6B579C0D24F}" type="presOf" srcId="{9BF975C5-14EC-4946-B12E-B8DF484BEF84}" destId="{D868250E-C3CB-436D-88D9-0F1D5C01AB0B}" srcOrd="2" destOrd="0" presId="urn:microsoft.com/office/officeart/2005/8/layout/orgChart1#1"/>
    <dgm:cxn modelId="{49B55C79-ED69-47C5-904C-9EC423621641}" srcId="{1157E718-6031-4BD0-918E-130AC5811CDF}" destId="{595391F0-AB21-4FDE-B1C8-75A0E12B6895}" srcOrd="3" destOrd="0" parTransId="{B5179690-C5CF-498E-904A-B491486BDF0F}" sibTransId="{AC7A87A8-BB4D-4777-9208-C00A48A53FC9}"/>
    <dgm:cxn modelId="{6DD96479-EE0F-4C45-9816-9F47169BD5FB}" type="presOf" srcId="{1157E718-6031-4BD0-918E-130AC5811CDF}" destId="{9DAC0DAF-09D1-43E8-BCE9-68579E8D397F}" srcOrd="0" destOrd="0" presId="urn:microsoft.com/office/officeart/2005/8/layout/orgChart1#1"/>
    <dgm:cxn modelId="{A8FD157C-C55A-418A-B1E0-9F10EE23175C}" type="presOf" srcId="{B5179690-C5CF-498E-904A-B491486BDF0F}" destId="{33407387-338E-452D-AD90-AD2027C0B84C}" srcOrd="0" destOrd="0" presId="urn:microsoft.com/office/officeart/2005/8/layout/orgChart1#1"/>
    <dgm:cxn modelId="{935C2F7E-934E-464F-9171-24F4FAC216DA}" type="presOf" srcId="{13021216-2C3E-4463-A8D7-057DB57EA7EA}" destId="{8491491E-2CC7-469F-9C0B-5B0F63D6DEFC}" srcOrd="2" destOrd="0" presId="urn:microsoft.com/office/officeart/2005/8/layout/orgChart1#1"/>
    <dgm:cxn modelId="{8BBD6481-9F85-4CDC-A0AE-269BD461587E}" type="presOf" srcId="{E034B572-2F8C-438A-9A32-80AE097EC80C}" destId="{0FC796C4-0601-40C6-888C-481A058F649E}" srcOrd="0" destOrd="0" presId="urn:microsoft.com/office/officeart/2005/8/layout/orgChart1#1"/>
    <dgm:cxn modelId="{3C926384-1A45-4AED-AB98-2411D16E0BBB}" type="presOf" srcId="{091360AF-8AED-42A0-B532-7FA22C67CF5E}" destId="{AA78D337-F765-46C9-B2EA-AF49207E1B97}" srcOrd="0" destOrd="0" presId="urn:microsoft.com/office/officeart/2005/8/layout/orgChart1#1"/>
    <dgm:cxn modelId="{13A8E986-463B-4147-B70F-79B753AFEDE6}" type="presOf" srcId="{D3B76280-AEB3-4EA0-9B14-278AE34B0554}" destId="{046F8BD9-8033-4CD5-9494-AC81F12C412C}" srcOrd="2" destOrd="0" presId="urn:microsoft.com/office/officeart/2005/8/layout/orgChart1#1"/>
    <dgm:cxn modelId="{1D25448B-D8A4-44E8-98DC-2EB69327C576}" type="presOf" srcId="{0B467901-EDE5-4743-B2AC-DE15C97511EA}" destId="{FE591CF9-EFBA-4026-90D9-5A23EA4B6855}" srcOrd="2" destOrd="0" presId="urn:microsoft.com/office/officeart/2005/8/layout/orgChart1#1"/>
    <dgm:cxn modelId="{A81B938E-D316-43AB-AB3A-3D11501E4FC9}" srcId="{1157E718-6031-4BD0-918E-130AC5811CDF}" destId="{E034B572-2F8C-438A-9A32-80AE097EC80C}" srcOrd="2" destOrd="0" parTransId="{7DC2DE89-3C8F-4309-A896-849092D3C971}" sibTransId="{B90089E1-AF7B-4338-8FCF-F9EA2E53EDF9}"/>
    <dgm:cxn modelId="{4E5D9997-1FF6-4E32-895C-3C651097EF20}" type="presOf" srcId="{DFB5E4E1-F83F-4334-A587-B8C840081816}" destId="{9CC07BA4-7EFC-445F-B97E-CA8A009E2EE1}" srcOrd="0" destOrd="0" presId="urn:microsoft.com/office/officeart/2005/8/layout/orgChart1#1"/>
    <dgm:cxn modelId="{5C3189A1-CD78-4EBF-915B-85CCB42F1399}" type="presOf" srcId="{9BF975C5-14EC-4946-B12E-B8DF484BEF84}" destId="{85F4EBBB-A73A-4E6A-9751-FD7E63E38F1D}" srcOrd="1" destOrd="0" presId="urn:microsoft.com/office/officeart/2005/8/layout/orgChart1#1"/>
    <dgm:cxn modelId="{41CDEFA8-EABA-42D6-88FC-58DDF7457C2F}" type="presOf" srcId="{D631ADCE-D9EA-4317-9189-C69591AEAF74}" destId="{144FE8FF-5CAC-4560-B3DE-114A64794471}" srcOrd="1" destOrd="0" presId="urn:microsoft.com/office/officeart/2005/8/layout/orgChart1#1"/>
    <dgm:cxn modelId="{29F81BB1-6F6D-4354-B9C4-C3A026D69982}" type="presOf" srcId="{0B467901-EDE5-4743-B2AC-DE15C97511EA}" destId="{2D5900D7-9CCB-4D8B-9E5E-6BBB4ED1584E}" srcOrd="0" destOrd="0" presId="urn:microsoft.com/office/officeart/2005/8/layout/orgChart1#1"/>
    <dgm:cxn modelId="{252E88B4-47C3-4224-8CA2-183ED37000E9}" type="presOf" srcId="{7C579F89-7F00-4107-A030-AC4D82790027}" destId="{509CF86A-FA7F-4B1C-ACBC-5DD6C213DAE3}" srcOrd="0" destOrd="0" presId="urn:microsoft.com/office/officeart/2005/8/layout/orgChart1#1"/>
    <dgm:cxn modelId="{DD9D95B4-B763-4380-A70F-CF1551D2E5F1}" srcId="{595391F0-AB21-4FDE-B1C8-75A0E12B6895}" destId="{976EB744-2A0D-4A9E-8BC1-098A826A7C0F}" srcOrd="0" destOrd="0" parTransId="{7C579F89-7F00-4107-A030-AC4D82790027}" sibTransId="{C14E2FFC-46D3-4134-9A68-6656CAF189C8}"/>
    <dgm:cxn modelId="{2FA9C1B8-384C-4CDB-A527-C57F8742C233}" type="presOf" srcId="{41E1273A-CD72-407B-94EA-56EDAD406E3C}" destId="{ECE70317-9164-4621-BF23-E14A3F732B35}" srcOrd="2" destOrd="0" presId="urn:microsoft.com/office/officeart/2005/8/layout/orgChart1#1"/>
    <dgm:cxn modelId="{370F78BA-0B36-4111-A175-9CAE77D025D3}" type="presOf" srcId="{D3B76280-AEB3-4EA0-9B14-278AE34B0554}" destId="{A1AEF5A6-8584-4CCF-B82C-443E7894FF09}" srcOrd="1" destOrd="0" presId="urn:microsoft.com/office/officeart/2005/8/layout/orgChart1#1"/>
    <dgm:cxn modelId="{FD0BAABC-972A-466C-8FEB-7D0E76A13DEE}" type="presOf" srcId="{13021216-2C3E-4463-A8D7-057DB57EA7EA}" destId="{CF895169-CB82-4E98-9524-9D463421A917}" srcOrd="1" destOrd="0" presId="urn:microsoft.com/office/officeart/2005/8/layout/orgChart1#1"/>
    <dgm:cxn modelId="{013095C7-BE3B-43AC-B73B-22917F5B2968}" type="presOf" srcId="{E034B572-2F8C-438A-9A32-80AE097EC80C}" destId="{9E617A56-3CCD-4A10-B833-D99346772F7D}" srcOrd="1" destOrd="0" presId="urn:microsoft.com/office/officeart/2005/8/layout/orgChart1#1"/>
    <dgm:cxn modelId="{661044C8-0D89-4EDF-96D0-B2D3B916F07A}" type="presOf" srcId="{02635CB8-FAAD-455C-8D82-B76124691F92}" destId="{B6B19CD0-6B69-4A6E-8BBE-BA60B2BD977A}" srcOrd="0" destOrd="0" presId="urn:microsoft.com/office/officeart/2005/8/layout/orgChart1#1"/>
    <dgm:cxn modelId="{54B441CF-C5CD-4C87-9B9A-6310F4FAEB2B}" srcId="{13021216-2C3E-4463-A8D7-057DB57EA7EA}" destId="{9BF975C5-14EC-4946-B12E-B8DF484BEF84}" srcOrd="0" destOrd="0" parTransId="{091360AF-8AED-42A0-B532-7FA22C67CF5E}" sibTransId="{D5FA8502-266D-471B-8B51-FFCEED459984}"/>
    <dgm:cxn modelId="{80BC29D0-6336-459D-B599-9041AE315B58}" type="presOf" srcId="{D3B76280-AEB3-4EA0-9B14-278AE34B0554}" destId="{D026359D-9F29-4CD8-B98E-6359EEEB02FE}" srcOrd="0" destOrd="0" presId="urn:microsoft.com/office/officeart/2005/8/layout/orgChart1#1"/>
    <dgm:cxn modelId="{2171E9D3-D60C-47F6-ADE9-DB1BB04F8776}" type="presOf" srcId="{9BF975C5-14EC-4946-B12E-B8DF484BEF84}" destId="{F29D35BA-D80A-49FD-B0F5-E9553CF71948}" srcOrd="0" destOrd="0" presId="urn:microsoft.com/office/officeart/2005/8/layout/orgChart1#1"/>
    <dgm:cxn modelId="{CC66FDD5-BFF6-42EB-B5D6-9A853677FE89}" type="presOf" srcId="{41E1273A-CD72-407B-94EA-56EDAD406E3C}" destId="{820DA05A-58C2-49F0-9C41-BFEF66668013}" srcOrd="1" destOrd="0" presId="urn:microsoft.com/office/officeart/2005/8/layout/orgChart1#1"/>
    <dgm:cxn modelId="{CCA1F6D9-BE56-44FE-B972-BCEA625D83E1}" srcId="{1157E718-6031-4BD0-918E-130AC5811CDF}" destId="{41E1273A-CD72-407B-94EA-56EDAD406E3C}" srcOrd="0" destOrd="0" parTransId="{DFB5E4E1-F83F-4334-A587-B8C840081816}" sibTransId="{72DB6353-8236-4CEB-BC52-0A35853B9571}"/>
    <dgm:cxn modelId="{427ED9DE-297F-4136-AF1E-1ED5B5E18227}" type="presOf" srcId="{0B467901-EDE5-4743-B2AC-DE15C97511EA}" destId="{5DBD6632-AD36-4EF1-8133-8FADB20B13AD}" srcOrd="1" destOrd="0" presId="urn:microsoft.com/office/officeart/2005/8/layout/orgChart1#1"/>
    <dgm:cxn modelId="{D01206E2-5647-47DA-A227-D4DF284EAF27}" type="presOf" srcId="{13362C29-819E-449E-986A-B7AA84375B48}" destId="{007661DC-1FE5-4356-8530-43DC8E3EBEAC}" srcOrd="0" destOrd="0" presId="urn:microsoft.com/office/officeart/2005/8/layout/orgChart1#1"/>
    <dgm:cxn modelId="{D70FB5F7-7CBC-4845-AAF7-EB5C62703298}" type="presOf" srcId="{595391F0-AB21-4FDE-B1C8-75A0E12B6895}" destId="{06BC6287-F670-4F4C-ADB5-03791063B1FF}" srcOrd="1" destOrd="0" presId="urn:microsoft.com/office/officeart/2005/8/layout/orgChart1#1"/>
    <dgm:cxn modelId="{D0DAC391-ACE4-423A-A113-2BEB3C445BDA}" type="presParOf" srcId="{007661DC-1FE5-4356-8530-43DC8E3EBEAC}" destId="{5F22750D-8806-488A-B017-FBB22E9EAF95}" srcOrd="0" destOrd="0" presId="urn:microsoft.com/office/officeart/2005/8/layout/orgChart1#1"/>
    <dgm:cxn modelId="{C654B344-749F-432F-8A6E-0191DFC81696}" type="presParOf" srcId="{5F22750D-8806-488A-B017-FBB22E9EAF95}" destId="{9DAC0DAF-09D1-43E8-BCE9-68579E8D397F}" srcOrd="0" destOrd="0" presId="urn:microsoft.com/office/officeart/2005/8/layout/orgChart1#1"/>
    <dgm:cxn modelId="{A4B0E386-9607-4D8E-9DFD-F1E129522E31}" type="presParOf" srcId="{9DAC0DAF-09D1-43E8-BCE9-68579E8D397F}" destId="{493F9753-1FA6-491C-BFCB-F10E7E06E04F}" srcOrd="0" destOrd="0" presId="urn:microsoft.com/office/officeart/2005/8/layout/orgChart1#1"/>
    <dgm:cxn modelId="{E37BABC8-EAC0-4A64-96FF-F1B6A1E183ED}" type="presParOf" srcId="{9DAC0DAF-09D1-43E8-BCE9-68579E8D397F}" destId="{00875623-3983-440F-AA5D-0F1F8BB51AB9}" srcOrd="1" destOrd="0" presId="urn:microsoft.com/office/officeart/2005/8/layout/orgChart1#1"/>
    <dgm:cxn modelId="{D2FB4FAA-4453-4188-B0AE-D175A0410934}" type="presParOf" srcId="{5F22750D-8806-488A-B017-FBB22E9EAF95}" destId="{9B030C0A-C443-4BB6-B8CE-658E7B3C99C8}" srcOrd="1" destOrd="0" presId="urn:microsoft.com/office/officeart/2005/8/layout/orgChart1#1"/>
    <dgm:cxn modelId="{C2B142C1-9C8F-41DD-8532-AFB4106C37AA}" type="presParOf" srcId="{9B030C0A-C443-4BB6-B8CE-658E7B3C99C8}" destId="{B6B19CD0-6B69-4A6E-8BBE-BA60B2BD977A}" srcOrd="0" destOrd="0" presId="urn:microsoft.com/office/officeart/2005/8/layout/orgChart1#1"/>
    <dgm:cxn modelId="{29ECFEF1-26B4-4682-A813-F6B8AE4B80C3}" type="presParOf" srcId="{9B030C0A-C443-4BB6-B8CE-658E7B3C99C8}" destId="{420658D1-EC9E-4C41-A612-920A6F950998}" srcOrd="1" destOrd="0" presId="urn:microsoft.com/office/officeart/2005/8/layout/orgChart1#1"/>
    <dgm:cxn modelId="{3BEE12F4-8184-41DD-AAC2-36BB144DCA3B}" type="presParOf" srcId="{420658D1-EC9E-4C41-A612-920A6F950998}" destId="{D026359D-9F29-4CD8-B98E-6359EEEB02FE}" srcOrd="0" destOrd="0" presId="urn:microsoft.com/office/officeart/2005/8/layout/orgChart1#1"/>
    <dgm:cxn modelId="{14343E82-F8D9-4E8E-A487-F93496B85C42}" type="presParOf" srcId="{D026359D-9F29-4CD8-B98E-6359EEEB02FE}" destId="{A1AEF5A6-8584-4CCF-B82C-443E7894FF09}" srcOrd="0" destOrd="0" presId="urn:microsoft.com/office/officeart/2005/8/layout/orgChart1#1"/>
    <dgm:cxn modelId="{845FD6E1-86A5-4A8A-9DF4-DA5E99673955}" type="presParOf" srcId="{D026359D-9F29-4CD8-B98E-6359EEEB02FE}" destId="{046F8BD9-8033-4CD5-9494-AC81F12C412C}" srcOrd="1" destOrd="0" presId="urn:microsoft.com/office/officeart/2005/8/layout/orgChart1#1"/>
    <dgm:cxn modelId="{5C169154-AA5A-4D24-9F0C-26F589662856}" type="presParOf" srcId="{420658D1-EC9E-4C41-A612-920A6F950998}" destId="{05D55FFF-AAE2-4FD7-B919-C9256A48DFF6}" srcOrd="1" destOrd="0" presId="urn:microsoft.com/office/officeart/2005/8/layout/orgChart1#1"/>
    <dgm:cxn modelId="{A961EA43-5C14-47DD-8E6F-803791760CAC}" type="presParOf" srcId="{05D55FFF-AAE2-4FD7-B919-C9256A48DFF6}" destId="{EEE01AD8-84ED-4BF1-B527-ADC3895AE3E2}" srcOrd="0" destOrd="0" presId="urn:microsoft.com/office/officeart/2005/8/layout/orgChart1#1"/>
    <dgm:cxn modelId="{D305B138-8BFF-4FCF-9EC0-E6169F12AC22}" type="presParOf" srcId="{05D55FFF-AAE2-4FD7-B919-C9256A48DFF6}" destId="{F5C01B4E-8926-456B-9A90-BD83B4A23560}" srcOrd="1" destOrd="0" presId="urn:microsoft.com/office/officeart/2005/8/layout/orgChart1#1"/>
    <dgm:cxn modelId="{5DF2B256-A4A7-49E0-A0E3-F1EA4938DF40}" type="presParOf" srcId="{F5C01B4E-8926-456B-9A90-BD83B4A23560}" destId="{2D5900D7-9CCB-4D8B-9E5E-6BBB4ED1584E}" srcOrd="0" destOrd="0" presId="urn:microsoft.com/office/officeart/2005/8/layout/orgChart1#1"/>
    <dgm:cxn modelId="{386F0C58-6892-48CC-8CC7-734E4D7CF95C}" type="presParOf" srcId="{2D5900D7-9CCB-4D8B-9E5E-6BBB4ED1584E}" destId="{5DBD6632-AD36-4EF1-8133-8FADB20B13AD}" srcOrd="0" destOrd="0" presId="urn:microsoft.com/office/officeart/2005/8/layout/orgChart1#1"/>
    <dgm:cxn modelId="{5B0F12DE-9088-4A3B-8CC5-53B91444168D}" type="presParOf" srcId="{2D5900D7-9CCB-4D8B-9E5E-6BBB4ED1584E}" destId="{FE591CF9-EFBA-4026-90D9-5A23EA4B6855}" srcOrd="1" destOrd="0" presId="urn:microsoft.com/office/officeart/2005/8/layout/orgChart1#1"/>
    <dgm:cxn modelId="{F3C4DCB4-C0CB-4514-920F-0700ED56ADFB}" type="presParOf" srcId="{F5C01B4E-8926-456B-9A90-BD83B4A23560}" destId="{25DA76F4-A368-4418-888D-865013E82B81}" srcOrd="1" destOrd="0" presId="urn:microsoft.com/office/officeart/2005/8/layout/orgChart1#1"/>
    <dgm:cxn modelId="{4F634C2D-5D69-457D-B8D3-EC0263BB4EA2}" type="presParOf" srcId="{F5C01B4E-8926-456B-9A90-BD83B4A23560}" destId="{F140AF5B-B064-4F16-9032-C9B79D16DFD7}" srcOrd="2" destOrd="0" presId="urn:microsoft.com/office/officeart/2005/8/layout/orgChart1#1"/>
    <dgm:cxn modelId="{2CD156A4-3DF9-4A92-BC77-5965916A9F49}" type="presParOf" srcId="{420658D1-EC9E-4C41-A612-920A6F950998}" destId="{D88F3394-638C-4E8B-9D5F-69B92B90180B}" srcOrd="2" destOrd="0" presId="urn:microsoft.com/office/officeart/2005/8/layout/orgChart1#1"/>
    <dgm:cxn modelId="{9AD0E0DA-1BF5-4B13-856A-01E148224824}" type="presParOf" srcId="{9B030C0A-C443-4BB6-B8CE-658E7B3C99C8}" destId="{ECC6413B-15C9-4117-A191-93EDEABA8F5A}" srcOrd="2" destOrd="0" presId="urn:microsoft.com/office/officeart/2005/8/layout/orgChart1#1"/>
    <dgm:cxn modelId="{395B79A1-7804-43A0-8C4D-D78513A2A8A6}" type="presParOf" srcId="{9B030C0A-C443-4BB6-B8CE-658E7B3C99C8}" destId="{F4A027C4-1F59-45A5-B852-1B721CBD6DF9}" srcOrd="3" destOrd="0" presId="urn:microsoft.com/office/officeart/2005/8/layout/orgChart1#1"/>
    <dgm:cxn modelId="{FE9BDFAD-4F4C-4001-B80D-A20C56763D4F}" type="presParOf" srcId="{F4A027C4-1F59-45A5-B852-1B721CBD6DF9}" destId="{0FC796C4-0601-40C6-888C-481A058F649E}" srcOrd="0" destOrd="0" presId="urn:microsoft.com/office/officeart/2005/8/layout/orgChart1#1"/>
    <dgm:cxn modelId="{E8BE9274-C038-457E-8D8C-81DC9706CBFA}" type="presParOf" srcId="{0FC796C4-0601-40C6-888C-481A058F649E}" destId="{9E617A56-3CCD-4A10-B833-D99346772F7D}" srcOrd="0" destOrd="0" presId="urn:microsoft.com/office/officeart/2005/8/layout/orgChart1#1"/>
    <dgm:cxn modelId="{FCAF392A-5DF8-4414-B288-F76383776181}" type="presParOf" srcId="{0FC796C4-0601-40C6-888C-481A058F649E}" destId="{88C8DCF1-7C2D-469A-AD9B-C092776A2BD1}" srcOrd="1" destOrd="0" presId="urn:microsoft.com/office/officeart/2005/8/layout/orgChart1#1"/>
    <dgm:cxn modelId="{E72B325A-467E-4DC6-8324-FAED8B82CF89}" type="presParOf" srcId="{F4A027C4-1F59-45A5-B852-1B721CBD6DF9}" destId="{6D3BAFF8-D170-4FBA-87D8-A2325C8FA488}" srcOrd="1" destOrd="0" presId="urn:microsoft.com/office/officeart/2005/8/layout/orgChart1#1"/>
    <dgm:cxn modelId="{8BAF5F8F-BE6C-4215-B1FB-E2C8568C1454}" type="presParOf" srcId="{6D3BAFF8-D170-4FBA-87D8-A2325C8FA488}" destId="{3B2A7BB8-B9A0-4C73-8A78-C318333472DA}" srcOrd="0" destOrd="0" presId="urn:microsoft.com/office/officeart/2005/8/layout/orgChart1#1"/>
    <dgm:cxn modelId="{035E099E-3C75-4790-B9E1-203A933ECCFF}" type="presParOf" srcId="{6D3BAFF8-D170-4FBA-87D8-A2325C8FA488}" destId="{6DDEE44A-66CF-4487-BAE6-B24519646B67}" srcOrd="1" destOrd="0" presId="urn:microsoft.com/office/officeart/2005/8/layout/orgChart1#1"/>
    <dgm:cxn modelId="{AE0624C0-2A77-4AE2-8F51-9A6054CA49E3}" type="presParOf" srcId="{6DDEE44A-66CF-4487-BAE6-B24519646B67}" destId="{F62FE7DD-B463-4DBB-A9B2-42369A7E073C}" srcOrd="0" destOrd="0" presId="urn:microsoft.com/office/officeart/2005/8/layout/orgChart1#1"/>
    <dgm:cxn modelId="{73CB096E-1B47-4B26-A828-73B3F4D9F90F}" type="presParOf" srcId="{F62FE7DD-B463-4DBB-A9B2-42369A7E073C}" destId="{144FE8FF-5CAC-4560-B3DE-114A64794471}" srcOrd="0" destOrd="0" presId="urn:microsoft.com/office/officeart/2005/8/layout/orgChart1#1"/>
    <dgm:cxn modelId="{C27FECDE-0C9D-47AA-9A74-E76894D9E075}" type="presParOf" srcId="{F62FE7DD-B463-4DBB-A9B2-42369A7E073C}" destId="{C0FA81BD-FDD3-49F8-83A0-B7D3BE550DC6}" srcOrd="1" destOrd="0" presId="urn:microsoft.com/office/officeart/2005/8/layout/orgChart1#1"/>
    <dgm:cxn modelId="{5773232E-3246-4A55-8EB6-389FD5EBF739}" type="presParOf" srcId="{6DDEE44A-66CF-4487-BAE6-B24519646B67}" destId="{F0C169D7-0A49-42DE-9D69-3849CE451A22}" srcOrd="1" destOrd="0" presId="urn:microsoft.com/office/officeart/2005/8/layout/orgChart1#1"/>
    <dgm:cxn modelId="{5D28306E-5AF5-42A3-A685-51674231CAD0}" type="presParOf" srcId="{6DDEE44A-66CF-4487-BAE6-B24519646B67}" destId="{6E2D3480-5DC3-4BF0-843A-D877ADD9F296}" srcOrd="2" destOrd="0" presId="urn:microsoft.com/office/officeart/2005/8/layout/orgChart1#1"/>
    <dgm:cxn modelId="{4B8199F5-D6B3-4C92-90A8-43338FDA8A2A}" type="presParOf" srcId="{F4A027C4-1F59-45A5-B852-1B721CBD6DF9}" destId="{E6DC0BF9-5025-4DD7-BD08-62693A137652}" srcOrd="2" destOrd="0" presId="urn:microsoft.com/office/officeart/2005/8/layout/orgChart1#1"/>
    <dgm:cxn modelId="{FAD56EB2-F6A2-4ACF-B5AC-9341288D72E0}" type="presParOf" srcId="{9B030C0A-C443-4BB6-B8CE-658E7B3C99C8}" destId="{33407387-338E-452D-AD90-AD2027C0B84C}" srcOrd="4" destOrd="0" presId="urn:microsoft.com/office/officeart/2005/8/layout/orgChart1#1"/>
    <dgm:cxn modelId="{C1510266-5A17-4349-B6AB-08EF4C7E126A}" type="presParOf" srcId="{9B030C0A-C443-4BB6-B8CE-658E7B3C99C8}" destId="{10B0F5F6-E178-4FB7-A63A-CE6E1276A470}" srcOrd="5" destOrd="0" presId="urn:microsoft.com/office/officeart/2005/8/layout/orgChart1#1"/>
    <dgm:cxn modelId="{897468F9-3349-4FF8-89B7-1FA39D9A9A10}" type="presParOf" srcId="{10B0F5F6-E178-4FB7-A63A-CE6E1276A470}" destId="{018A2C2E-B8D4-44C2-A502-0F7475DD8F47}" srcOrd="0" destOrd="0" presId="urn:microsoft.com/office/officeart/2005/8/layout/orgChart1#1"/>
    <dgm:cxn modelId="{D48E7CA6-028C-47CF-9FC0-6F8210E7A7CC}" type="presParOf" srcId="{018A2C2E-B8D4-44C2-A502-0F7475DD8F47}" destId="{06BC6287-F670-4F4C-ADB5-03791063B1FF}" srcOrd="0" destOrd="0" presId="urn:microsoft.com/office/officeart/2005/8/layout/orgChart1#1"/>
    <dgm:cxn modelId="{3297FFD2-1839-4CF8-950D-61A55442E3CC}" type="presParOf" srcId="{018A2C2E-B8D4-44C2-A502-0F7475DD8F47}" destId="{8DEC1CE1-AEA9-4517-A8F3-D38270C32F28}" srcOrd="1" destOrd="0" presId="urn:microsoft.com/office/officeart/2005/8/layout/orgChart1#1"/>
    <dgm:cxn modelId="{A144D587-62AC-4360-BD4C-565725C7FE63}" type="presParOf" srcId="{10B0F5F6-E178-4FB7-A63A-CE6E1276A470}" destId="{1839A508-F7F7-469C-807F-420BD344A9A7}" srcOrd="1" destOrd="0" presId="urn:microsoft.com/office/officeart/2005/8/layout/orgChart1#1"/>
    <dgm:cxn modelId="{22BEB33A-59DF-49DC-A57D-73FC4D3BEC59}" type="presParOf" srcId="{1839A508-F7F7-469C-807F-420BD344A9A7}" destId="{509CF86A-FA7F-4B1C-ACBC-5DD6C213DAE3}" srcOrd="0" destOrd="0" presId="urn:microsoft.com/office/officeart/2005/8/layout/orgChart1#1"/>
    <dgm:cxn modelId="{5FB2DD24-DB06-4886-88CC-616315D70B74}" type="presParOf" srcId="{1839A508-F7F7-469C-807F-420BD344A9A7}" destId="{E3B6BC35-F1DF-4DCC-A70D-5B10050EA288}" srcOrd="1" destOrd="0" presId="urn:microsoft.com/office/officeart/2005/8/layout/orgChart1#1"/>
    <dgm:cxn modelId="{1658C5EB-4498-444E-AC4F-1A26E3E6580A}" type="presParOf" srcId="{E3B6BC35-F1DF-4DCC-A70D-5B10050EA288}" destId="{A62268DA-A3CD-4559-A85E-6F56B5518A48}" srcOrd="0" destOrd="0" presId="urn:microsoft.com/office/officeart/2005/8/layout/orgChart1#1"/>
    <dgm:cxn modelId="{D6C115E4-A2D6-411F-9102-345C045D6446}" type="presParOf" srcId="{A62268DA-A3CD-4559-A85E-6F56B5518A48}" destId="{E1418EAB-C2DC-478D-A388-AE1886E86C48}" srcOrd="0" destOrd="0" presId="urn:microsoft.com/office/officeart/2005/8/layout/orgChart1#1"/>
    <dgm:cxn modelId="{F15FCFF1-CCCB-4F74-A4B6-B472A010A31C}" type="presParOf" srcId="{A62268DA-A3CD-4559-A85E-6F56B5518A48}" destId="{6EBB0C60-DF85-4161-A04B-A20A79664D96}" srcOrd="1" destOrd="0" presId="urn:microsoft.com/office/officeart/2005/8/layout/orgChart1#1"/>
    <dgm:cxn modelId="{E32C7892-FD31-4486-BA88-F62C6E9839CA}" type="presParOf" srcId="{E3B6BC35-F1DF-4DCC-A70D-5B10050EA288}" destId="{2C401D85-528F-4B10-ABC0-A9003BB9BEF3}" srcOrd="1" destOrd="0" presId="urn:microsoft.com/office/officeart/2005/8/layout/orgChart1#1"/>
    <dgm:cxn modelId="{CD58575A-FEB4-4369-A529-83CF9658BAFC}" type="presParOf" srcId="{E3B6BC35-F1DF-4DCC-A70D-5B10050EA288}" destId="{1F2C4B0F-07B6-4146-96BA-07369139BA91}" srcOrd="2" destOrd="0" presId="urn:microsoft.com/office/officeart/2005/8/layout/orgChart1#1"/>
    <dgm:cxn modelId="{91B761EA-A3E7-430E-9BFC-3820F9F645E0}" type="presParOf" srcId="{10B0F5F6-E178-4FB7-A63A-CE6E1276A470}" destId="{A2FD04A3-1E9C-4B8D-8173-07B693AB8BE3}" srcOrd="2" destOrd="0" presId="urn:microsoft.com/office/officeart/2005/8/layout/orgChart1#1"/>
    <dgm:cxn modelId="{104B09CF-8F3D-4861-BB8F-BC2E4EDF2092}" type="presParOf" srcId="{9B030C0A-C443-4BB6-B8CE-658E7B3C99C8}" destId="{77DBB9AB-05BA-4E50-9780-8377222CB669}" srcOrd="6" destOrd="0" presId="urn:microsoft.com/office/officeart/2005/8/layout/orgChart1#1"/>
    <dgm:cxn modelId="{B3DC15BB-7C88-4889-928A-AAB1F4BC0A10}" type="presParOf" srcId="{9B030C0A-C443-4BB6-B8CE-658E7B3C99C8}" destId="{9019412E-7F46-42C5-A5A6-7E4E54528E51}" srcOrd="7" destOrd="0" presId="urn:microsoft.com/office/officeart/2005/8/layout/orgChart1#1"/>
    <dgm:cxn modelId="{1381E8F7-9B2D-4556-B98E-6900B99ECE17}" type="presParOf" srcId="{9019412E-7F46-42C5-A5A6-7E4E54528E51}" destId="{1BFC982A-AD3C-464A-981C-777F20449F3F}" srcOrd="0" destOrd="0" presId="urn:microsoft.com/office/officeart/2005/8/layout/orgChart1#1"/>
    <dgm:cxn modelId="{7E0E2B96-9B30-4CAC-9566-680557E85BCB}" type="presParOf" srcId="{1BFC982A-AD3C-464A-981C-777F20449F3F}" destId="{CF895169-CB82-4E98-9524-9D463421A917}" srcOrd="0" destOrd="0" presId="urn:microsoft.com/office/officeart/2005/8/layout/orgChart1#1"/>
    <dgm:cxn modelId="{25DA4C95-4FAF-40DE-A81D-93F7595669B7}" type="presParOf" srcId="{1BFC982A-AD3C-464A-981C-777F20449F3F}" destId="{8491491E-2CC7-469F-9C0B-5B0F63D6DEFC}" srcOrd="1" destOrd="0" presId="urn:microsoft.com/office/officeart/2005/8/layout/orgChart1#1"/>
    <dgm:cxn modelId="{9E527780-2BFF-45AE-81DB-31782E2BDC4B}" type="presParOf" srcId="{9019412E-7F46-42C5-A5A6-7E4E54528E51}" destId="{BFF551C9-C90E-4987-95FA-A3AA778DFCF4}" srcOrd="1" destOrd="0" presId="urn:microsoft.com/office/officeart/2005/8/layout/orgChart1#1"/>
    <dgm:cxn modelId="{1DA99071-8425-4FD7-B9CF-4A3D1ECEF3CD}" type="presParOf" srcId="{BFF551C9-C90E-4987-95FA-A3AA778DFCF4}" destId="{AA78D337-F765-46C9-B2EA-AF49207E1B97}" srcOrd="0" destOrd="0" presId="urn:microsoft.com/office/officeart/2005/8/layout/orgChart1#1"/>
    <dgm:cxn modelId="{72D67B2B-09F3-42E0-A081-1A4E63D7AF7B}" type="presParOf" srcId="{BFF551C9-C90E-4987-95FA-A3AA778DFCF4}" destId="{FE6079D7-FE94-4550-903C-8DFB8C85640A}" srcOrd="1" destOrd="0" presId="urn:microsoft.com/office/officeart/2005/8/layout/orgChart1#1"/>
    <dgm:cxn modelId="{E3EF9B26-A8E0-4B0A-90A3-6C4218CAE5FE}" type="presParOf" srcId="{FE6079D7-FE94-4550-903C-8DFB8C85640A}" destId="{F29D35BA-D80A-49FD-B0F5-E9553CF71948}" srcOrd="0" destOrd="0" presId="urn:microsoft.com/office/officeart/2005/8/layout/orgChart1#1"/>
    <dgm:cxn modelId="{AC52FE9E-4D20-47B3-9F00-1FAEC0ABF6DF}" type="presParOf" srcId="{F29D35BA-D80A-49FD-B0F5-E9553CF71948}" destId="{85F4EBBB-A73A-4E6A-9751-FD7E63E38F1D}" srcOrd="0" destOrd="0" presId="urn:microsoft.com/office/officeart/2005/8/layout/orgChart1#1"/>
    <dgm:cxn modelId="{CDE17BF9-5D44-40DC-9C58-2CDD5AA9AF04}" type="presParOf" srcId="{F29D35BA-D80A-49FD-B0F5-E9553CF71948}" destId="{D868250E-C3CB-436D-88D9-0F1D5C01AB0B}" srcOrd="1" destOrd="0" presId="urn:microsoft.com/office/officeart/2005/8/layout/orgChart1#1"/>
    <dgm:cxn modelId="{4DB379D0-5AB3-43D1-87AA-71BBFF3A9845}" type="presParOf" srcId="{FE6079D7-FE94-4550-903C-8DFB8C85640A}" destId="{0BBEA6CD-16AB-417F-9D87-F615E6ABA8F8}" srcOrd="1" destOrd="0" presId="urn:microsoft.com/office/officeart/2005/8/layout/orgChart1#1"/>
    <dgm:cxn modelId="{F70909CB-F32E-47B9-802A-0183B3108CF2}" type="presParOf" srcId="{FE6079D7-FE94-4550-903C-8DFB8C85640A}" destId="{C69D5637-AD93-4D60-A869-CE7AE31BA6FE}" srcOrd="2" destOrd="0" presId="urn:microsoft.com/office/officeart/2005/8/layout/orgChart1#1"/>
    <dgm:cxn modelId="{EB4D0DD8-7BDB-43F8-B34B-E6CEBD4487A1}" type="presParOf" srcId="{9019412E-7F46-42C5-A5A6-7E4E54528E51}" destId="{AC2BB859-BC78-4DBC-A7D5-67EE1FF6E7E1}" srcOrd="2" destOrd="0" presId="urn:microsoft.com/office/officeart/2005/8/layout/orgChart1#1"/>
    <dgm:cxn modelId="{085C3E40-8EC6-4BC9-9A3D-25A9EE39C956}" type="presParOf" srcId="{5F22750D-8806-488A-B017-FBB22E9EAF95}" destId="{F0C2AE48-92E4-455D-B529-B34A40D1781E}" srcOrd="2" destOrd="0" presId="urn:microsoft.com/office/officeart/2005/8/layout/orgChart1#1"/>
    <dgm:cxn modelId="{482DA9C1-C95B-4490-AAA3-7EC7BD890E0E}" type="presParOf" srcId="{F0C2AE48-92E4-455D-B529-B34A40D1781E}" destId="{9CC07BA4-7EFC-445F-B97E-CA8A009E2EE1}" srcOrd="0" destOrd="0" presId="urn:microsoft.com/office/officeart/2005/8/layout/orgChart1#1"/>
    <dgm:cxn modelId="{6F83DA23-E52F-4CD6-8A76-6F582A787DBF}" type="presParOf" srcId="{F0C2AE48-92E4-455D-B529-B34A40D1781E}" destId="{AFEBFE1C-CD56-4918-BD01-1EDA96AB3F00}" srcOrd="1" destOrd="0" presId="urn:microsoft.com/office/officeart/2005/8/layout/orgChart1#1"/>
    <dgm:cxn modelId="{09612698-A8B5-4036-A5A4-EFFF88AAB39E}" type="presParOf" srcId="{AFEBFE1C-CD56-4918-BD01-1EDA96AB3F00}" destId="{E0C4DFF8-5B51-47A4-A2D5-B20412CD75D4}" srcOrd="0" destOrd="0" presId="urn:microsoft.com/office/officeart/2005/8/layout/orgChart1#1"/>
    <dgm:cxn modelId="{E49EB2D3-E7EF-4D2A-84D5-51672D1A5E4D}" type="presParOf" srcId="{E0C4DFF8-5B51-47A4-A2D5-B20412CD75D4}" destId="{820DA05A-58C2-49F0-9C41-BFEF66668013}" srcOrd="0" destOrd="0" presId="urn:microsoft.com/office/officeart/2005/8/layout/orgChart1#1"/>
    <dgm:cxn modelId="{55B22323-95BC-4843-AF6B-738C3D0DB1D7}" type="presParOf" srcId="{E0C4DFF8-5B51-47A4-A2D5-B20412CD75D4}" destId="{ECE70317-9164-4621-BF23-E14A3F732B35}" srcOrd="1" destOrd="0" presId="urn:microsoft.com/office/officeart/2005/8/layout/orgChart1#1"/>
    <dgm:cxn modelId="{F08D8E87-060A-4106-9326-5A5AD6350202}" type="presParOf" srcId="{AFEBFE1C-CD56-4918-BD01-1EDA96AB3F00}" destId="{6E3843B8-70AD-413A-AA5C-DF67EF11266E}" srcOrd="1" destOrd="0" presId="urn:microsoft.com/office/officeart/2005/8/layout/orgChart1#1"/>
    <dgm:cxn modelId="{54D1B6EC-7D23-4A5D-A79B-D46A09D3697F}" type="presParOf" srcId="{AFEBFE1C-CD56-4918-BD01-1EDA96AB3F00}" destId="{0C27C266-643E-458B-BFCB-EE53FAB2ED64}" srcOrd="2" destOrd="0" presId="urn:microsoft.com/office/officeart/2005/8/layout/orgChart1#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A4DBC3-A19E-4008-9BBA-8DEA90F5F726}" type="doc">
      <dgm:prSet loTypeId="urn:microsoft.com/office/officeart/2005/8/layout/orgChart1#1" loCatId="hierarchy" qsTypeId="urn:microsoft.com/office/officeart/2005/8/quickstyle/simple1#1" qsCatId="simple" csTypeId="urn:microsoft.com/office/officeart/2005/8/colors/accent1_2#1" csCatId="accent1" phldr="1"/>
      <dgm:spPr/>
      <dgm:t>
        <a:bodyPr/>
        <a:lstStyle/>
        <a:p>
          <a:endParaRPr lang="en-US"/>
        </a:p>
      </dgm:t>
    </dgm:pt>
    <dgm:pt modelId="{92043862-ABF7-42D4-A97F-93D01419834F}">
      <dgm:prSet phldrT="[Text]" phldr="0" custT="1"/>
      <dgm:spPr/>
      <dgm:t>
        <a:bodyPr vert="horz" wrap="square"/>
        <a:lstStyle/>
        <a:p>
          <a:pPr>
            <a:lnSpc>
              <a:spcPct val="100000"/>
            </a:lnSpc>
            <a:spcBef>
              <a:spcPct val="0"/>
            </a:spcBef>
            <a:spcAft>
              <a:spcPct val="35000"/>
            </a:spcAft>
          </a:pPr>
          <a:r>
            <a:rPr lang="en-US" sz="1100">
              <a:latin typeface="Arial" panose="020B0604020202020204" pitchFamily="2" charset="0"/>
              <a:cs typeface="Arial" panose="020B0604020202020204" pitchFamily="2" charset="0"/>
            </a:rPr>
            <a:t>MOCDE</a:t>
          </a:r>
          <a:endParaRPr sz="1100">
            <a:latin typeface="Arial" panose="020B0604020202020204" pitchFamily="2" charset="0"/>
            <a:cs typeface="Arial" panose="020B0604020202020204" pitchFamily="2" charset="0"/>
          </a:endParaRPr>
        </a:p>
      </dgm:t>
    </dgm:pt>
    <dgm:pt modelId="{72207500-8286-41F9-BBD1-785F429B6A8D}" type="parTrans" cxnId="{62C9C8C8-340D-44E5-9513-93ABD4E39904}">
      <dgm:prSet/>
      <dgm:spPr/>
      <dgm:t>
        <a:bodyPr/>
        <a:lstStyle/>
        <a:p>
          <a:endParaRPr lang="en-US" sz="1100">
            <a:latin typeface="Arial" panose="020B0604020202020204" pitchFamily="2" charset="0"/>
            <a:cs typeface="Arial" panose="020B0604020202020204" pitchFamily="2" charset="0"/>
          </a:endParaRPr>
        </a:p>
      </dgm:t>
    </dgm:pt>
    <dgm:pt modelId="{CC1872ED-0616-4F4A-B6A7-8C9FE28B0EAA}" type="sibTrans" cxnId="{62C9C8C8-340D-44E5-9513-93ABD4E39904}">
      <dgm:prSet/>
      <dgm:spPr/>
      <dgm:t>
        <a:bodyPr/>
        <a:lstStyle/>
        <a:p>
          <a:endParaRPr lang="en-US" sz="1100">
            <a:latin typeface="Arial" panose="020B0604020202020204" pitchFamily="2" charset="0"/>
            <a:cs typeface="Arial" panose="020B0604020202020204" pitchFamily="2" charset="0"/>
          </a:endParaRPr>
        </a:p>
      </dgm:t>
    </dgm:pt>
    <dgm:pt modelId="{C43E0802-3CFF-4C4E-9EB6-A3C14F8A8BAB}" type="asst">
      <dgm:prSet phldrT="[Text]" phldr="0" custT="1"/>
      <dgm:spPr/>
      <dgm:t>
        <a:bodyPr vert="horz" wrap="square"/>
        <a:lstStyle/>
        <a:p>
          <a:pPr>
            <a:lnSpc>
              <a:spcPct val="100000"/>
            </a:lnSpc>
            <a:spcBef>
              <a:spcPct val="0"/>
            </a:spcBef>
            <a:spcAft>
              <a:spcPct val="35000"/>
            </a:spcAft>
          </a:pPr>
          <a:r>
            <a:rPr lang="en-US" sz="1100">
              <a:latin typeface="Arial" panose="020B0604020202020204" pitchFamily="2" charset="0"/>
              <a:cs typeface="Arial" panose="020B0604020202020204" pitchFamily="2" charset="0"/>
            </a:rPr>
            <a:t> DTS Delivery Secretariat  (DDS)</a:t>
          </a:r>
          <a:endParaRPr sz="1100">
            <a:latin typeface="Arial" panose="020B0604020202020204" pitchFamily="2" charset="0"/>
            <a:cs typeface="Arial" panose="020B0604020202020204" pitchFamily="2" charset="0"/>
          </a:endParaRPr>
        </a:p>
      </dgm:t>
    </dgm:pt>
    <dgm:pt modelId="{3D6A55AD-638E-4D73-A491-E7C7C2197DCE}" type="parTrans" cxnId="{A2222834-0D20-4207-8660-7F61CCCFFB28}">
      <dgm:prSet/>
      <dgm:spPr/>
      <dgm:t>
        <a:bodyPr/>
        <a:lstStyle/>
        <a:p>
          <a:endParaRPr lang="en-US" sz="1100">
            <a:latin typeface="Arial" panose="020B0604020202020204" pitchFamily="2" charset="0"/>
            <a:cs typeface="Arial" panose="020B0604020202020204" pitchFamily="2" charset="0"/>
          </a:endParaRPr>
        </a:p>
      </dgm:t>
    </dgm:pt>
    <dgm:pt modelId="{04C67393-BCF9-4ED3-A0E7-10F457D6C841}" type="sibTrans" cxnId="{A2222834-0D20-4207-8660-7F61CCCFFB28}">
      <dgm:prSet/>
      <dgm:spPr/>
      <dgm:t>
        <a:bodyPr/>
        <a:lstStyle/>
        <a:p>
          <a:endParaRPr lang="en-US" sz="1100">
            <a:latin typeface="Arial" panose="020B0604020202020204" pitchFamily="2" charset="0"/>
            <a:cs typeface="Arial" panose="020B0604020202020204" pitchFamily="2" charset="0"/>
          </a:endParaRPr>
        </a:p>
      </dgm:t>
    </dgm:pt>
    <dgm:pt modelId="{25157F01-9A90-42C2-8DF3-6E64B5CC2580}">
      <dgm:prSet phldrT="[Text]" phldr="0" custT="1"/>
      <dgm:spPr/>
      <dgm:t>
        <a:bodyPr vert="horz" wrap="square"/>
        <a:lstStyle/>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Ministries, Departments and Agencies (MDAs)</a:t>
          </a:r>
          <a:endParaRPr sz="1100">
            <a:latin typeface="Arial" panose="020B0604020202020204" pitchFamily="2" charset="0"/>
            <a:cs typeface="Arial" panose="020B0604020202020204" pitchFamily="2" charset="0"/>
          </a:endParaRPr>
        </a:p>
      </dgm:t>
    </dgm:pt>
    <dgm:pt modelId="{EC90C199-0795-4C83-B83D-2BD9190D66FB}" type="parTrans" cxnId="{B4911A84-34BD-4D7B-9A6B-F047B99A3A38}">
      <dgm:prSet/>
      <dgm:spPr/>
      <dgm:t>
        <a:bodyPr/>
        <a:lstStyle/>
        <a:p>
          <a:endParaRPr lang="en-US" sz="1100">
            <a:latin typeface="Arial" panose="020B0604020202020204" pitchFamily="2" charset="0"/>
            <a:cs typeface="Arial" panose="020B0604020202020204" pitchFamily="2" charset="0"/>
          </a:endParaRPr>
        </a:p>
      </dgm:t>
    </dgm:pt>
    <dgm:pt modelId="{C688C8F1-B680-4170-8278-ED89C54130DA}" type="sibTrans" cxnId="{B4911A84-34BD-4D7B-9A6B-F047B99A3A38}">
      <dgm:prSet/>
      <dgm:spPr/>
      <dgm:t>
        <a:bodyPr/>
        <a:lstStyle/>
        <a:p>
          <a:endParaRPr lang="en-US" sz="1100">
            <a:latin typeface="Arial" panose="020B0604020202020204" pitchFamily="2" charset="0"/>
            <a:cs typeface="Arial" panose="020B0604020202020204" pitchFamily="2" charset="0"/>
          </a:endParaRPr>
        </a:p>
      </dgm:t>
    </dgm:pt>
    <dgm:pt modelId="{6607F57E-EB48-43C8-A2B3-09254204412D}">
      <dgm:prSet phldrT="[Text]" phldr="0" custT="1"/>
      <dgm:spPr/>
      <dgm:t>
        <a:bodyPr vert="horz" wrap="square"/>
        <a:lstStyle/>
        <a:p>
          <a:pPr algn="ctr">
            <a:lnSpc>
              <a:spcPct val="100000"/>
            </a:lnSpc>
            <a:spcBef>
              <a:spcPct val="0"/>
            </a:spcBef>
            <a:spcAft>
              <a:spcPct val="35000"/>
            </a:spcAft>
          </a:pPr>
          <a:r>
            <a:rPr lang="en-US" sz="1100" b="1">
              <a:latin typeface="Arial" panose="020B0604020202020204" pitchFamily="2" charset="0"/>
              <a:cs typeface="Arial" panose="020B0604020202020204" pitchFamily="2" charset="0"/>
            </a:rPr>
            <a:t>Private sector:</a:t>
          </a:r>
          <a:r>
            <a:rPr lang="en-US" sz="1100">
              <a:latin typeface="Arial" panose="020B0604020202020204" pitchFamily="2" charset="0"/>
              <a:cs typeface="Arial" panose="020B0604020202020204" pitchFamily="2" charset="0"/>
            </a:rPr>
            <a:t> </a:t>
          </a:r>
        </a:p>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1. Service providers</a:t>
          </a:r>
        </a:p>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2. Business community</a:t>
          </a:r>
          <a:endParaRPr sz="1100">
            <a:latin typeface="Arial" panose="020B0604020202020204" pitchFamily="2" charset="0"/>
            <a:cs typeface="Arial" panose="020B0604020202020204" pitchFamily="2" charset="0"/>
          </a:endParaRPr>
        </a:p>
      </dgm:t>
    </dgm:pt>
    <dgm:pt modelId="{2A35F21A-AE27-4FEA-852E-365EF324C8C9}" type="parTrans" cxnId="{222511C5-448E-4814-A065-9834882FA798}">
      <dgm:prSet/>
      <dgm:spPr/>
      <dgm:t>
        <a:bodyPr/>
        <a:lstStyle/>
        <a:p>
          <a:endParaRPr lang="en-US" sz="1100">
            <a:latin typeface="Arial" panose="020B0604020202020204" pitchFamily="2" charset="0"/>
            <a:cs typeface="Arial" panose="020B0604020202020204" pitchFamily="2" charset="0"/>
          </a:endParaRPr>
        </a:p>
      </dgm:t>
    </dgm:pt>
    <dgm:pt modelId="{E6EEBCF8-FC1D-4912-9845-DCE3A51839E4}" type="sibTrans" cxnId="{222511C5-448E-4814-A065-9834882FA798}">
      <dgm:prSet/>
      <dgm:spPr/>
      <dgm:t>
        <a:bodyPr/>
        <a:lstStyle/>
        <a:p>
          <a:endParaRPr lang="en-US" sz="1100">
            <a:latin typeface="Arial" panose="020B0604020202020204" pitchFamily="2" charset="0"/>
            <a:cs typeface="Arial" panose="020B0604020202020204" pitchFamily="2" charset="0"/>
          </a:endParaRPr>
        </a:p>
      </dgm:t>
    </dgm:pt>
    <dgm:pt modelId="{282B57B9-0BA7-415A-BD84-0D96B6DAB621}">
      <dgm:prSet phldrT="[Text]" phldr="0" custT="1"/>
      <dgm:spPr/>
      <dgm:t>
        <a:bodyPr vert="horz" wrap="square"/>
        <a:lstStyle/>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1. Development partners</a:t>
          </a:r>
        </a:p>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2. Academia Civil Society</a:t>
          </a:r>
        </a:p>
        <a:p>
          <a:pPr algn="l">
            <a:lnSpc>
              <a:spcPct val="100000"/>
            </a:lnSpc>
            <a:spcBef>
              <a:spcPct val="0"/>
            </a:spcBef>
            <a:spcAft>
              <a:spcPct val="35000"/>
            </a:spcAft>
          </a:pPr>
          <a:r>
            <a:rPr lang="en-US" sz="1100">
              <a:latin typeface="Arial" panose="020B0604020202020204" pitchFamily="2" charset="0"/>
              <a:cs typeface="Arial" panose="020B0604020202020204" pitchFamily="2" charset="0"/>
            </a:rPr>
            <a:t>3. Consumer organisation</a:t>
          </a:r>
        </a:p>
      </dgm:t>
    </dgm:pt>
    <dgm:pt modelId="{53C66DD9-CDFB-46F6-9FBE-94C8F614714E}" type="parTrans" cxnId="{E03DDFFF-23F7-4FD8-8A8F-DFE2434920FE}">
      <dgm:prSet/>
      <dgm:spPr/>
      <dgm:t>
        <a:bodyPr/>
        <a:lstStyle/>
        <a:p>
          <a:endParaRPr lang="en-US" sz="1100">
            <a:latin typeface="Arial" panose="020B0604020202020204" pitchFamily="2" charset="0"/>
            <a:cs typeface="Arial" panose="020B0604020202020204" pitchFamily="2" charset="0"/>
          </a:endParaRPr>
        </a:p>
      </dgm:t>
    </dgm:pt>
    <dgm:pt modelId="{0ADD7895-B409-40CF-B84F-5EB8F8937721}" type="sibTrans" cxnId="{E03DDFFF-23F7-4FD8-8A8F-DFE2434920FE}">
      <dgm:prSet/>
      <dgm:spPr/>
      <dgm:t>
        <a:bodyPr/>
        <a:lstStyle/>
        <a:p>
          <a:endParaRPr lang="en-US" sz="1100">
            <a:latin typeface="Arial" panose="020B0604020202020204" pitchFamily="2" charset="0"/>
            <a:cs typeface="Arial" panose="020B0604020202020204" pitchFamily="2" charset="0"/>
          </a:endParaRPr>
        </a:p>
      </dgm:t>
    </dgm:pt>
    <dgm:pt modelId="{233CCE90-D36D-416B-AF42-36F9ACA42D19}" type="pres">
      <dgm:prSet presAssocID="{17A4DBC3-A19E-4008-9BBA-8DEA90F5F726}" presName="hierChild1" presStyleCnt="0">
        <dgm:presLayoutVars>
          <dgm:orgChart val="1"/>
          <dgm:chPref val="1"/>
          <dgm:dir/>
          <dgm:animOne val="branch"/>
          <dgm:animLvl val="lvl"/>
          <dgm:resizeHandles/>
        </dgm:presLayoutVars>
      </dgm:prSet>
      <dgm:spPr/>
    </dgm:pt>
    <dgm:pt modelId="{1BDD87FC-A1CA-4F0A-8F97-011FF2283B8C}" type="pres">
      <dgm:prSet presAssocID="{92043862-ABF7-42D4-A97F-93D01419834F}" presName="hierRoot1" presStyleCnt="0">
        <dgm:presLayoutVars>
          <dgm:hierBranch val="init"/>
        </dgm:presLayoutVars>
      </dgm:prSet>
      <dgm:spPr/>
    </dgm:pt>
    <dgm:pt modelId="{54BCBFE5-04FB-433E-BD40-207ABEF89172}" type="pres">
      <dgm:prSet presAssocID="{92043862-ABF7-42D4-A97F-93D01419834F}" presName="rootComposite1" presStyleCnt="0"/>
      <dgm:spPr/>
    </dgm:pt>
    <dgm:pt modelId="{23FBED97-6BAA-47B2-B911-80A00157ABC2}" type="pres">
      <dgm:prSet presAssocID="{92043862-ABF7-42D4-A97F-93D01419834F}" presName="rootText1" presStyleLbl="node0" presStyleIdx="0" presStyleCnt="1" custScaleY="62788">
        <dgm:presLayoutVars>
          <dgm:chPref val="3"/>
        </dgm:presLayoutVars>
      </dgm:prSet>
      <dgm:spPr/>
    </dgm:pt>
    <dgm:pt modelId="{CBC8F97D-FB37-46C2-B439-5DA52133C863}" type="pres">
      <dgm:prSet presAssocID="{92043862-ABF7-42D4-A97F-93D01419834F}" presName="rootConnector1" presStyleLbl="node1" presStyleIdx="0" presStyleCnt="0"/>
      <dgm:spPr/>
    </dgm:pt>
    <dgm:pt modelId="{44A2B611-C976-409E-B909-6CAFB09EB98C}" type="pres">
      <dgm:prSet presAssocID="{92043862-ABF7-42D4-A97F-93D01419834F}" presName="hierChild2" presStyleCnt="0"/>
      <dgm:spPr/>
    </dgm:pt>
    <dgm:pt modelId="{347DB855-131A-4A43-B489-6B1F17CD0695}" type="pres">
      <dgm:prSet presAssocID="{EC90C199-0795-4C83-B83D-2BD9190D66FB}" presName="Name37" presStyleLbl="parChTrans1D2" presStyleIdx="0" presStyleCnt="4"/>
      <dgm:spPr/>
    </dgm:pt>
    <dgm:pt modelId="{978F891F-32F0-45D1-BFC5-B027F9F8ED58}" type="pres">
      <dgm:prSet presAssocID="{25157F01-9A90-42C2-8DF3-6E64B5CC2580}" presName="hierRoot2" presStyleCnt="0">
        <dgm:presLayoutVars>
          <dgm:hierBranch val="init"/>
        </dgm:presLayoutVars>
      </dgm:prSet>
      <dgm:spPr/>
    </dgm:pt>
    <dgm:pt modelId="{4AD95E5F-F52C-44E8-9CF3-A7AED24FAA00}" type="pres">
      <dgm:prSet presAssocID="{25157F01-9A90-42C2-8DF3-6E64B5CC2580}" presName="rootComposite" presStyleCnt="0"/>
      <dgm:spPr/>
    </dgm:pt>
    <dgm:pt modelId="{B1293907-A81A-4893-B9DB-6741F0BCB0AC}" type="pres">
      <dgm:prSet presAssocID="{25157F01-9A90-42C2-8DF3-6E64B5CC2580}" presName="rootText" presStyleLbl="node2" presStyleIdx="0" presStyleCnt="3">
        <dgm:presLayoutVars>
          <dgm:chPref val="3"/>
        </dgm:presLayoutVars>
      </dgm:prSet>
      <dgm:spPr/>
    </dgm:pt>
    <dgm:pt modelId="{6F4880D9-1289-491D-8E97-58ED010DA1FC}" type="pres">
      <dgm:prSet presAssocID="{25157F01-9A90-42C2-8DF3-6E64B5CC2580}" presName="rootConnector" presStyleLbl="node2" presStyleIdx="0" presStyleCnt="3"/>
      <dgm:spPr/>
    </dgm:pt>
    <dgm:pt modelId="{D5B5A34A-F77D-4642-AF3A-C5BF57405280}" type="pres">
      <dgm:prSet presAssocID="{25157F01-9A90-42C2-8DF3-6E64B5CC2580}" presName="hierChild4" presStyleCnt="0"/>
      <dgm:spPr/>
    </dgm:pt>
    <dgm:pt modelId="{495257C4-C3AF-41A3-B3B8-7820D896D0C6}" type="pres">
      <dgm:prSet presAssocID="{25157F01-9A90-42C2-8DF3-6E64B5CC2580}" presName="hierChild5" presStyleCnt="0"/>
      <dgm:spPr/>
    </dgm:pt>
    <dgm:pt modelId="{94CD2646-7653-4A88-9D35-7712F00EFFBF}" type="pres">
      <dgm:prSet presAssocID="{2A35F21A-AE27-4FEA-852E-365EF324C8C9}" presName="Name37" presStyleLbl="parChTrans1D2" presStyleIdx="1" presStyleCnt="4"/>
      <dgm:spPr/>
    </dgm:pt>
    <dgm:pt modelId="{1E722043-1B5D-4205-9CED-CBFA1324AECD}" type="pres">
      <dgm:prSet presAssocID="{6607F57E-EB48-43C8-A2B3-09254204412D}" presName="hierRoot2" presStyleCnt="0">
        <dgm:presLayoutVars>
          <dgm:hierBranch val="init"/>
        </dgm:presLayoutVars>
      </dgm:prSet>
      <dgm:spPr/>
    </dgm:pt>
    <dgm:pt modelId="{78677ABC-B9C9-4AE2-B2A1-8CBFD1AD421D}" type="pres">
      <dgm:prSet presAssocID="{6607F57E-EB48-43C8-A2B3-09254204412D}" presName="rootComposite" presStyleCnt="0"/>
      <dgm:spPr/>
    </dgm:pt>
    <dgm:pt modelId="{B0F1FE88-5F16-4BDD-B2ED-EC2BFBC8D8AB}" type="pres">
      <dgm:prSet presAssocID="{6607F57E-EB48-43C8-A2B3-09254204412D}" presName="rootText" presStyleLbl="node2" presStyleIdx="1" presStyleCnt="3" custScaleX="110012">
        <dgm:presLayoutVars>
          <dgm:chPref val="3"/>
        </dgm:presLayoutVars>
      </dgm:prSet>
      <dgm:spPr/>
    </dgm:pt>
    <dgm:pt modelId="{96BB598F-E51F-4773-AE57-B73F116CDE05}" type="pres">
      <dgm:prSet presAssocID="{6607F57E-EB48-43C8-A2B3-09254204412D}" presName="rootConnector" presStyleLbl="node2" presStyleIdx="1" presStyleCnt="3"/>
      <dgm:spPr/>
    </dgm:pt>
    <dgm:pt modelId="{4ECC6A6C-D512-4CD1-B4A6-690116225DD7}" type="pres">
      <dgm:prSet presAssocID="{6607F57E-EB48-43C8-A2B3-09254204412D}" presName="hierChild4" presStyleCnt="0"/>
      <dgm:spPr/>
    </dgm:pt>
    <dgm:pt modelId="{0533721E-19CB-46C8-BED6-C6712EC7730A}" type="pres">
      <dgm:prSet presAssocID="{6607F57E-EB48-43C8-A2B3-09254204412D}" presName="hierChild5" presStyleCnt="0"/>
      <dgm:spPr/>
    </dgm:pt>
    <dgm:pt modelId="{FAA56F77-1D72-4980-AEA5-889E4F0C5208}" type="pres">
      <dgm:prSet presAssocID="{53C66DD9-CDFB-46F6-9FBE-94C8F614714E}" presName="Name37" presStyleLbl="parChTrans1D2" presStyleIdx="2" presStyleCnt="4"/>
      <dgm:spPr/>
    </dgm:pt>
    <dgm:pt modelId="{96D9E8E2-F834-4336-9C13-B90AC395F6C1}" type="pres">
      <dgm:prSet presAssocID="{282B57B9-0BA7-415A-BD84-0D96B6DAB621}" presName="hierRoot2" presStyleCnt="0">
        <dgm:presLayoutVars>
          <dgm:hierBranch val="init"/>
        </dgm:presLayoutVars>
      </dgm:prSet>
      <dgm:spPr/>
    </dgm:pt>
    <dgm:pt modelId="{7AC55119-AE6B-4516-A19C-3B6E5D3C7E96}" type="pres">
      <dgm:prSet presAssocID="{282B57B9-0BA7-415A-BD84-0D96B6DAB621}" presName="rootComposite" presStyleCnt="0"/>
      <dgm:spPr/>
    </dgm:pt>
    <dgm:pt modelId="{538D75BF-5944-4C15-84EB-49231D74C076}" type="pres">
      <dgm:prSet presAssocID="{282B57B9-0BA7-415A-BD84-0D96B6DAB621}" presName="rootText" presStyleLbl="node2" presStyleIdx="2" presStyleCnt="3" custScaleX="128471" custScaleY="103309">
        <dgm:presLayoutVars>
          <dgm:chPref val="3"/>
        </dgm:presLayoutVars>
      </dgm:prSet>
      <dgm:spPr/>
    </dgm:pt>
    <dgm:pt modelId="{ACC6877C-9306-4184-B94C-D1A032DE16DE}" type="pres">
      <dgm:prSet presAssocID="{282B57B9-0BA7-415A-BD84-0D96B6DAB621}" presName="rootConnector" presStyleLbl="node2" presStyleIdx="2" presStyleCnt="3"/>
      <dgm:spPr/>
    </dgm:pt>
    <dgm:pt modelId="{0F6BDF14-6448-4079-AA23-B75EA216DCD7}" type="pres">
      <dgm:prSet presAssocID="{282B57B9-0BA7-415A-BD84-0D96B6DAB621}" presName="hierChild4" presStyleCnt="0"/>
      <dgm:spPr/>
    </dgm:pt>
    <dgm:pt modelId="{68B228CE-3124-4791-8D3D-1A1F2606680C}" type="pres">
      <dgm:prSet presAssocID="{282B57B9-0BA7-415A-BD84-0D96B6DAB621}" presName="hierChild5" presStyleCnt="0"/>
      <dgm:spPr/>
    </dgm:pt>
    <dgm:pt modelId="{94C0A3C6-402B-4209-B548-3604777903B5}" type="pres">
      <dgm:prSet presAssocID="{92043862-ABF7-42D4-A97F-93D01419834F}" presName="hierChild3" presStyleCnt="0"/>
      <dgm:spPr/>
    </dgm:pt>
    <dgm:pt modelId="{E2CECBBE-CCFB-4788-A31B-4D0D7313C2D0}" type="pres">
      <dgm:prSet presAssocID="{3D6A55AD-638E-4D73-A491-E7C7C2197DCE}" presName="Name111" presStyleLbl="parChTrans1D2" presStyleIdx="3" presStyleCnt="4"/>
      <dgm:spPr/>
    </dgm:pt>
    <dgm:pt modelId="{9B9A739F-F08C-4461-8232-0A533CF0D61B}" type="pres">
      <dgm:prSet presAssocID="{C43E0802-3CFF-4C4E-9EB6-A3C14F8A8BAB}" presName="hierRoot3" presStyleCnt="0">
        <dgm:presLayoutVars>
          <dgm:hierBranch val="init"/>
        </dgm:presLayoutVars>
      </dgm:prSet>
      <dgm:spPr/>
    </dgm:pt>
    <dgm:pt modelId="{0667A54D-CE6B-42AA-B367-5B5CFCEEEE19}" type="pres">
      <dgm:prSet presAssocID="{C43E0802-3CFF-4C4E-9EB6-A3C14F8A8BAB}" presName="rootComposite3" presStyleCnt="0"/>
      <dgm:spPr/>
    </dgm:pt>
    <dgm:pt modelId="{6DB99E8B-D925-428B-AF21-B52E25CDB2EA}" type="pres">
      <dgm:prSet presAssocID="{C43E0802-3CFF-4C4E-9EB6-A3C14F8A8BAB}" presName="rootText3" presStyleLbl="asst1" presStyleIdx="0" presStyleCnt="1" custScaleX="113716">
        <dgm:presLayoutVars>
          <dgm:chPref val="3"/>
        </dgm:presLayoutVars>
      </dgm:prSet>
      <dgm:spPr/>
    </dgm:pt>
    <dgm:pt modelId="{DEA3054C-3EE9-45B7-B41C-2242AD047B4C}" type="pres">
      <dgm:prSet presAssocID="{C43E0802-3CFF-4C4E-9EB6-A3C14F8A8BAB}" presName="rootConnector3" presStyleLbl="asst1" presStyleIdx="0" presStyleCnt="1"/>
      <dgm:spPr/>
    </dgm:pt>
    <dgm:pt modelId="{2C384332-0E37-4905-808D-FCDD3A8E055A}" type="pres">
      <dgm:prSet presAssocID="{C43E0802-3CFF-4C4E-9EB6-A3C14F8A8BAB}" presName="hierChild6" presStyleCnt="0"/>
      <dgm:spPr/>
    </dgm:pt>
    <dgm:pt modelId="{0AEF4483-95C0-4E1B-B101-1E0464717599}" type="pres">
      <dgm:prSet presAssocID="{C43E0802-3CFF-4C4E-9EB6-A3C14F8A8BAB}" presName="hierChild7" presStyleCnt="0"/>
      <dgm:spPr/>
    </dgm:pt>
  </dgm:ptLst>
  <dgm:cxnLst>
    <dgm:cxn modelId="{B5881D0B-D65F-49F4-AE16-879DA26B8625}" type="presOf" srcId="{92043862-ABF7-42D4-A97F-93D01419834F}" destId="{54BCBFE5-04FB-433E-BD40-207ABEF89172}" srcOrd="0" destOrd="0" presId="urn:microsoft.com/office/officeart/2005/8/layout/orgChart1#1"/>
    <dgm:cxn modelId="{12F5A90C-25FB-403E-81E9-1B125ED5F43C}" type="presOf" srcId="{17A4DBC3-A19E-4008-9BBA-8DEA90F5F726}" destId="{233CCE90-D36D-416B-AF42-36F9ACA42D19}" srcOrd="0" destOrd="0" presId="urn:microsoft.com/office/officeart/2005/8/layout/orgChart1#1"/>
    <dgm:cxn modelId="{06E6B525-0C2F-4436-BAA8-633E19E1F419}" type="presOf" srcId="{3D6A55AD-638E-4D73-A491-E7C7C2197DCE}" destId="{E2CECBBE-CCFB-4788-A31B-4D0D7313C2D0}" srcOrd="0" destOrd="0" presId="urn:microsoft.com/office/officeart/2005/8/layout/orgChart1#1"/>
    <dgm:cxn modelId="{F76EF326-5F29-4CBB-A766-DB4D1DEE4C42}" type="presOf" srcId="{C43E0802-3CFF-4C4E-9EB6-A3C14F8A8BAB}" destId="{0667A54D-CE6B-42AA-B367-5B5CFCEEEE19}" srcOrd="0" destOrd="0" presId="urn:microsoft.com/office/officeart/2005/8/layout/orgChart1#1"/>
    <dgm:cxn modelId="{A2222834-0D20-4207-8660-7F61CCCFFB28}" srcId="{92043862-ABF7-42D4-A97F-93D01419834F}" destId="{C43E0802-3CFF-4C4E-9EB6-A3C14F8A8BAB}" srcOrd="0" destOrd="0" parTransId="{3D6A55AD-638E-4D73-A491-E7C7C2197DCE}" sibTransId="{04C67393-BCF9-4ED3-A0E7-10F457D6C841}"/>
    <dgm:cxn modelId="{AEACE338-3628-465F-8180-70F5EF8474CC}" type="presOf" srcId="{6607F57E-EB48-43C8-A2B3-09254204412D}" destId="{B0F1FE88-5F16-4BDD-B2ED-EC2BFBC8D8AB}" srcOrd="1" destOrd="0" presId="urn:microsoft.com/office/officeart/2005/8/layout/orgChart1#1"/>
    <dgm:cxn modelId="{430BC13E-8E8C-4561-ADC4-B42902158015}" type="presOf" srcId="{C43E0802-3CFF-4C4E-9EB6-A3C14F8A8BAB}" destId="{6DB99E8B-D925-428B-AF21-B52E25CDB2EA}" srcOrd="1" destOrd="0" presId="urn:microsoft.com/office/officeart/2005/8/layout/orgChart1#1"/>
    <dgm:cxn modelId="{B22B3261-5951-4F1D-9D69-54F8568A7637}" type="presOf" srcId="{92043862-ABF7-42D4-A97F-93D01419834F}" destId="{23FBED97-6BAA-47B2-B911-80A00157ABC2}" srcOrd="1" destOrd="0" presId="urn:microsoft.com/office/officeart/2005/8/layout/orgChart1#1"/>
    <dgm:cxn modelId="{38DDF063-AA4A-4119-A4E8-D5A40CC805DC}" type="presOf" srcId="{92043862-ABF7-42D4-A97F-93D01419834F}" destId="{CBC8F97D-FB37-46C2-B439-5DA52133C863}" srcOrd="2" destOrd="0" presId="urn:microsoft.com/office/officeart/2005/8/layout/orgChart1#1"/>
    <dgm:cxn modelId="{1AC17D68-4553-40F9-B411-BB24C6B651E7}" type="presOf" srcId="{6607F57E-EB48-43C8-A2B3-09254204412D}" destId="{78677ABC-B9C9-4AE2-B2A1-8CBFD1AD421D}" srcOrd="0" destOrd="0" presId="urn:microsoft.com/office/officeart/2005/8/layout/orgChart1#1"/>
    <dgm:cxn modelId="{4CC9DD48-941E-4EE9-B24A-B05695DA7166}" type="presOf" srcId="{282B57B9-0BA7-415A-BD84-0D96B6DAB621}" destId="{ACC6877C-9306-4184-B94C-D1A032DE16DE}" srcOrd="2" destOrd="0" presId="urn:microsoft.com/office/officeart/2005/8/layout/orgChart1#1"/>
    <dgm:cxn modelId="{D9DEE350-1BB7-4ED6-ABAE-0AB815A73521}" type="presOf" srcId="{6607F57E-EB48-43C8-A2B3-09254204412D}" destId="{96BB598F-E51F-4773-AE57-B73F116CDE05}" srcOrd="2" destOrd="0" presId="urn:microsoft.com/office/officeart/2005/8/layout/orgChart1#1"/>
    <dgm:cxn modelId="{41EC0056-7EF1-4DA1-9ABB-891F0C26048C}" type="presOf" srcId="{C43E0802-3CFF-4C4E-9EB6-A3C14F8A8BAB}" destId="{DEA3054C-3EE9-45B7-B41C-2242AD047B4C}" srcOrd="2" destOrd="0" presId="urn:microsoft.com/office/officeart/2005/8/layout/orgChart1#1"/>
    <dgm:cxn modelId="{5F2A2857-0127-40BA-870A-45879B293B81}" type="presOf" srcId="{25157F01-9A90-42C2-8DF3-6E64B5CC2580}" destId="{4AD95E5F-F52C-44E8-9CF3-A7AED24FAA00}" srcOrd="0" destOrd="0" presId="urn:microsoft.com/office/officeart/2005/8/layout/orgChart1#1"/>
    <dgm:cxn modelId="{E2E2547B-ED67-4AA4-8843-A10F91DE8ABE}" type="presOf" srcId="{25157F01-9A90-42C2-8DF3-6E64B5CC2580}" destId="{B1293907-A81A-4893-B9DB-6741F0BCB0AC}" srcOrd="1" destOrd="0" presId="urn:microsoft.com/office/officeart/2005/8/layout/orgChart1#1"/>
    <dgm:cxn modelId="{B4911A84-34BD-4D7B-9A6B-F047B99A3A38}" srcId="{92043862-ABF7-42D4-A97F-93D01419834F}" destId="{25157F01-9A90-42C2-8DF3-6E64B5CC2580}" srcOrd="1" destOrd="0" parTransId="{EC90C199-0795-4C83-B83D-2BD9190D66FB}" sibTransId="{C688C8F1-B680-4170-8278-ED89C54130DA}"/>
    <dgm:cxn modelId="{D62ADB91-51FD-4A94-B7FE-DDAB7EF21003}" type="presOf" srcId="{282B57B9-0BA7-415A-BD84-0D96B6DAB621}" destId="{7AC55119-AE6B-4516-A19C-3B6E5D3C7E96}" srcOrd="0" destOrd="0" presId="urn:microsoft.com/office/officeart/2005/8/layout/orgChart1#1"/>
    <dgm:cxn modelId="{55412393-A1CC-4F6B-8AC5-D957FFC97F24}" type="presOf" srcId="{EC90C199-0795-4C83-B83D-2BD9190D66FB}" destId="{347DB855-131A-4A43-B489-6B1F17CD0695}" srcOrd="0" destOrd="0" presId="urn:microsoft.com/office/officeart/2005/8/layout/orgChart1#1"/>
    <dgm:cxn modelId="{853EC0C3-E945-4333-B7DC-F2D33D7C343C}" type="presOf" srcId="{25157F01-9A90-42C2-8DF3-6E64B5CC2580}" destId="{6F4880D9-1289-491D-8E97-58ED010DA1FC}" srcOrd="2" destOrd="0" presId="urn:microsoft.com/office/officeart/2005/8/layout/orgChart1#1"/>
    <dgm:cxn modelId="{222511C5-448E-4814-A065-9834882FA798}" srcId="{92043862-ABF7-42D4-A97F-93D01419834F}" destId="{6607F57E-EB48-43C8-A2B3-09254204412D}" srcOrd="2" destOrd="0" parTransId="{2A35F21A-AE27-4FEA-852E-365EF324C8C9}" sibTransId="{E6EEBCF8-FC1D-4912-9845-DCE3A51839E4}"/>
    <dgm:cxn modelId="{84167BC5-6060-4D36-9B06-73393895D471}" type="presOf" srcId="{2A35F21A-AE27-4FEA-852E-365EF324C8C9}" destId="{94CD2646-7653-4A88-9D35-7712F00EFFBF}" srcOrd="0" destOrd="0" presId="urn:microsoft.com/office/officeart/2005/8/layout/orgChart1#1"/>
    <dgm:cxn modelId="{62C9C8C8-340D-44E5-9513-93ABD4E39904}" srcId="{17A4DBC3-A19E-4008-9BBA-8DEA90F5F726}" destId="{92043862-ABF7-42D4-A97F-93D01419834F}" srcOrd="0" destOrd="0" parTransId="{72207500-8286-41F9-BBD1-785F429B6A8D}" sibTransId="{CC1872ED-0616-4F4A-B6A7-8C9FE28B0EAA}"/>
    <dgm:cxn modelId="{63A83CF1-8ACA-4245-807E-C6C362DB831E}" type="presOf" srcId="{282B57B9-0BA7-415A-BD84-0D96B6DAB621}" destId="{538D75BF-5944-4C15-84EB-49231D74C076}" srcOrd="1" destOrd="0" presId="urn:microsoft.com/office/officeart/2005/8/layout/orgChart1#1"/>
    <dgm:cxn modelId="{FD722CF4-0A9D-45E3-A773-F141F8FE2A34}" type="presOf" srcId="{53C66DD9-CDFB-46F6-9FBE-94C8F614714E}" destId="{FAA56F77-1D72-4980-AEA5-889E4F0C5208}" srcOrd="0" destOrd="0" presId="urn:microsoft.com/office/officeart/2005/8/layout/orgChart1#1"/>
    <dgm:cxn modelId="{E03DDFFF-23F7-4FD8-8A8F-DFE2434920FE}" srcId="{92043862-ABF7-42D4-A97F-93D01419834F}" destId="{282B57B9-0BA7-415A-BD84-0D96B6DAB621}" srcOrd="3" destOrd="0" parTransId="{53C66DD9-CDFB-46F6-9FBE-94C8F614714E}" sibTransId="{0ADD7895-B409-40CF-B84F-5EB8F8937721}"/>
    <dgm:cxn modelId="{2C3677FB-3FEB-46FA-BB46-349981363C03}" type="presParOf" srcId="{233CCE90-D36D-416B-AF42-36F9ACA42D19}" destId="{1BDD87FC-A1CA-4F0A-8F97-011FF2283B8C}" srcOrd="0" destOrd="0" presId="urn:microsoft.com/office/officeart/2005/8/layout/orgChart1#1"/>
    <dgm:cxn modelId="{5441E930-7EF9-4F1B-BE29-93CDFA33AC1D}" type="presParOf" srcId="{1BDD87FC-A1CA-4F0A-8F97-011FF2283B8C}" destId="{54BCBFE5-04FB-433E-BD40-207ABEF89172}" srcOrd="0" destOrd="0" presId="urn:microsoft.com/office/officeart/2005/8/layout/orgChart1#1"/>
    <dgm:cxn modelId="{00068C37-D0C7-4CDD-8715-62B5528C4809}" type="presParOf" srcId="{54BCBFE5-04FB-433E-BD40-207ABEF89172}" destId="{23FBED97-6BAA-47B2-B911-80A00157ABC2}" srcOrd="0" destOrd="0" presId="urn:microsoft.com/office/officeart/2005/8/layout/orgChart1#1"/>
    <dgm:cxn modelId="{F72CB139-1D90-4EC2-A6BE-53DB32FAEE4D}" type="presParOf" srcId="{54BCBFE5-04FB-433E-BD40-207ABEF89172}" destId="{CBC8F97D-FB37-46C2-B439-5DA52133C863}" srcOrd="1" destOrd="0" presId="urn:microsoft.com/office/officeart/2005/8/layout/orgChart1#1"/>
    <dgm:cxn modelId="{0B1DD685-4136-4E7E-BE16-E867AAA268CB}" type="presParOf" srcId="{1BDD87FC-A1CA-4F0A-8F97-011FF2283B8C}" destId="{44A2B611-C976-409E-B909-6CAFB09EB98C}" srcOrd="1" destOrd="0" presId="urn:microsoft.com/office/officeart/2005/8/layout/orgChart1#1"/>
    <dgm:cxn modelId="{88E12867-06DB-47C3-9ADC-949E5BF1C82F}" type="presParOf" srcId="{44A2B611-C976-409E-B909-6CAFB09EB98C}" destId="{347DB855-131A-4A43-B489-6B1F17CD0695}" srcOrd="0" destOrd="0" presId="urn:microsoft.com/office/officeart/2005/8/layout/orgChart1#1"/>
    <dgm:cxn modelId="{8D55D020-B9DF-4E2B-AA7A-D6F0153C5FB7}" type="presParOf" srcId="{44A2B611-C976-409E-B909-6CAFB09EB98C}" destId="{978F891F-32F0-45D1-BFC5-B027F9F8ED58}" srcOrd="1" destOrd="0" presId="urn:microsoft.com/office/officeart/2005/8/layout/orgChart1#1"/>
    <dgm:cxn modelId="{4F62FB6D-6277-46F2-AB56-B366C59D1E04}" type="presParOf" srcId="{978F891F-32F0-45D1-BFC5-B027F9F8ED58}" destId="{4AD95E5F-F52C-44E8-9CF3-A7AED24FAA00}" srcOrd="0" destOrd="0" presId="urn:microsoft.com/office/officeart/2005/8/layout/orgChart1#1"/>
    <dgm:cxn modelId="{E459FAD1-914F-423F-BFB8-B5A0D914A44C}" type="presParOf" srcId="{4AD95E5F-F52C-44E8-9CF3-A7AED24FAA00}" destId="{B1293907-A81A-4893-B9DB-6741F0BCB0AC}" srcOrd="0" destOrd="0" presId="urn:microsoft.com/office/officeart/2005/8/layout/orgChart1#1"/>
    <dgm:cxn modelId="{D934736F-CEF3-4AA9-A547-90D90BCF8888}" type="presParOf" srcId="{4AD95E5F-F52C-44E8-9CF3-A7AED24FAA00}" destId="{6F4880D9-1289-491D-8E97-58ED010DA1FC}" srcOrd="1" destOrd="0" presId="urn:microsoft.com/office/officeart/2005/8/layout/orgChart1#1"/>
    <dgm:cxn modelId="{C95D6B07-2506-4F71-871D-D1ACAEF830FC}" type="presParOf" srcId="{978F891F-32F0-45D1-BFC5-B027F9F8ED58}" destId="{D5B5A34A-F77D-4642-AF3A-C5BF57405280}" srcOrd="1" destOrd="0" presId="urn:microsoft.com/office/officeart/2005/8/layout/orgChart1#1"/>
    <dgm:cxn modelId="{9BC3C258-D392-4CA9-9A28-3CAFA1FB80ED}" type="presParOf" srcId="{978F891F-32F0-45D1-BFC5-B027F9F8ED58}" destId="{495257C4-C3AF-41A3-B3B8-7820D896D0C6}" srcOrd="2" destOrd="0" presId="urn:microsoft.com/office/officeart/2005/8/layout/orgChart1#1"/>
    <dgm:cxn modelId="{714B43CC-95F5-4C3A-85D4-3E5E654F111B}" type="presParOf" srcId="{44A2B611-C976-409E-B909-6CAFB09EB98C}" destId="{94CD2646-7653-4A88-9D35-7712F00EFFBF}" srcOrd="2" destOrd="0" presId="urn:microsoft.com/office/officeart/2005/8/layout/orgChart1#1"/>
    <dgm:cxn modelId="{71242659-350A-45CE-8A03-C6F85DB35BCD}" type="presParOf" srcId="{44A2B611-C976-409E-B909-6CAFB09EB98C}" destId="{1E722043-1B5D-4205-9CED-CBFA1324AECD}" srcOrd="3" destOrd="0" presId="urn:microsoft.com/office/officeart/2005/8/layout/orgChart1#1"/>
    <dgm:cxn modelId="{F8D5DB68-A187-4279-846E-3D36C5B676FE}" type="presParOf" srcId="{1E722043-1B5D-4205-9CED-CBFA1324AECD}" destId="{78677ABC-B9C9-4AE2-B2A1-8CBFD1AD421D}" srcOrd="0" destOrd="0" presId="urn:microsoft.com/office/officeart/2005/8/layout/orgChart1#1"/>
    <dgm:cxn modelId="{73546274-9F54-4017-9CD5-617FE503DCAE}" type="presParOf" srcId="{78677ABC-B9C9-4AE2-B2A1-8CBFD1AD421D}" destId="{B0F1FE88-5F16-4BDD-B2ED-EC2BFBC8D8AB}" srcOrd="0" destOrd="0" presId="urn:microsoft.com/office/officeart/2005/8/layout/orgChart1#1"/>
    <dgm:cxn modelId="{1B69275D-66CD-473A-9418-A0FD60B80768}" type="presParOf" srcId="{78677ABC-B9C9-4AE2-B2A1-8CBFD1AD421D}" destId="{96BB598F-E51F-4773-AE57-B73F116CDE05}" srcOrd="1" destOrd="0" presId="urn:microsoft.com/office/officeart/2005/8/layout/orgChart1#1"/>
    <dgm:cxn modelId="{422EEF3D-D7BD-423D-9EB3-717E97F33256}" type="presParOf" srcId="{1E722043-1B5D-4205-9CED-CBFA1324AECD}" destId="{4ECC6A6C-D512-4CD1-B4A6-690116225DD7}" srcOrd="1" destOrd="0" presId="urn:microsoft.com/office/officeart/2005/8/layout/orgChart1#1"/>
    <dgm:cxn modelId="{989FA5C2-15F6-435B-999D-2CFBCC1B3B69}" type="presParOf" srcId="{1E722043-1B5D-4205-9CED-CBFA1324AECD}" destId="{0533721E-19CB-46C8-BED6-C6712EC7730A}" srcOrd="2" destOrd="0" presId="urn:microsoft.com/office/officeart/2005/8/layout/orgChart1#1"/>
    <dgm:cxn modelId="{3E9C3320-A70A-4764-AAC1-5391369B1F94}" type="presParOf" srcId="{44A2B611-C976-409E-B909-6CAFB09EB98C}" destId="{FAA56F77-1D72-4980-AEA5-889E4F0C5208}" srcOrd="4" destOrd="0" presId="urn:microsoft.com/office/officeart/2005/8/layout/orgChart1#1"/>
    <dgm:cxn modelId="{26DC7C89-20D9-416B-99AF-8851B8433A52}" type="presParOf" srcId="{44A2B611-C976-409E-B909-6CAFB09EB98C}" destId="{96D9E8E2-F834-4336-9C13-B90AC395F6C1}" srcOrd="5" destOrd="0" presId="urn:microsoft.com/office/officeart/2005/8/layout/orgChart1#1"/>
    <dgm:cxn modelId="{7DF7F629-E4A3-4D58-ADF6-39F4BEF92CFB}" type="presParOf" srcId="{96D9E8E2-F834-4336-9C13-B90AC395F6C1}" destId="{7AC55119-AE6B-4516-A19C-3B6E5D3C7E96}" srcOrd="0" destOrd="0" presId="urn:microsoft.com/office/officeart/2005/8/layout/orgChart1#1"/>
    <dgm:cxn modelId="{B1DEFFE1-FAE3-4D01-A0E2-216601089F51}" type="presParOf" srcId="{7AC55119-AE6B-4516-A19C-3B6E5D3C7E96}" destId="{538D75BF-5944-4C15-84EB-49231D74C076}" srcOrd="0" destOrd="0" presId="urn:microsoft.com/office/officeart/2005/8/layout/orgChart1#1"/>
    <dgm:cxn modelId="{9DA36034-DEEB-4069-A19B-8BF5C516D36B}" type="presParOf" srcId="{7AC55119-AE6B-4516-A19C-3B6E5D3C7E96}" destId="{ACC6877C-9306-4184-B94C-D1A032DE16DE}" srcOrd="1" destOrd="0" presId="urn:microsoft.com/office/officeart/2005/8/layout/orgChart1#1"/>
    <dgm:cxn modelId="{5050730A-87D2-4E61-9E15-28D870D114BF}" type="presParOf" srcId="{96D9E8E2-F834-4336-9C13-B90AC395F6C1}" destId="{0F6BDF14-6448-4079-AA23-B75EA216DCD7}" srcOrd="1" destOrd="0" presId="urn:microsoft.com/office/officeart/2005/8/layout/orgChart1#1"/>
    <dgm:cxn modelId="{AD4B9C4F-DD60-4AD6-B94A-F0231914943B}" type="presParOf" srcId="{96D9E8E2-F834-4336-9C13-B90AC395F6C1}" destId="{68B228CE-3124-4791-8D3D-1A1F2606680C}" srcOrd="2" destOrd="0" presId="urn:microsoft.com/office/officeart/2005/8/layout/orgChart1#1"/>
    <dgm:cxn modelId="{A6BA703F-6D1D-40B2-BA60-CA5C12179775}" type="presParOf" srcId="{1BDD87FC-A1CA-4F0A-8F97-011FF2283B8C}" destId="{94C0A3C6-402B-4209-B548-3604777903B5}" srcOrd="2" destOrd="0" presId="urn:microsoft.com/office/officeart/2005/8/layout/orgChart1#1"/>
    <dgm:cxn modelId="{F3D56AE5-BA9B-47DC-9F10-0F177BDA112A}" type="presParOf" srcId="{94C0A3C6-402B-4209-B548-3604777903B5}" destId="{E2CECBBE-CCFB-4788-A31B-4D0D7313C2D0}" srcOrd="0" destOrd="0" presId="urn:microsoft.com/office/officeart/2005/8/layout/orgChart1#1"/>
    <dgm:cxn modelId="{65F0B7C6-FF1B-41C8-AD7B-25632B3E4923}" type="presParOf" srcId="{94C0A3C6-402B-4209-B548-3604777903B5}" destId="{9B9A739F-F08C-4461-8232-0A533CF0D61B}" srcOrd="1" destOrd="0" presId="urn:microsoft.com/office/officeart/2005/8/layout/orgChart1#1"/>
    <dgm:cxn modelId="{21B60FE2-DC49-45D2-A429-3B15A3A877F2}" type="presParOf" srcId="{9B9A739F-F08C-4461-8232-0A533CF0D61B}" destId="{0667A54D-CE6B-42AA-B367-5B5CFCEEEE19}" srcOrd="0" destOrd="0" presId="urn:microsoft.com/office/officeart/2005/8/layout/orgChart1#1"/>
    <dgm:cxn modelId="{A40C7E03-F5EB-4337-9D8F-C8308E8F7E40}" type="presParOf" srcId="{0667A54D-CE6B-42AA-B367-5B5CFCEEEE19}" destId="{6DB99E8B-D925-428B-AF21-B52E25CDB2EA}" srcOrd="0" destOrd="0" presId="urn:microsoft.com/office/officeart/2005/8/layout/orgChart1#1"/>
    <dgm:cxn modelId="{CF3EF01D-4E54-43E1-B91D-002F2A745B11}" type="presParOf" srcId="{0667A54D-CE6B-42AA-B367-5B5CFCEEEE19}" destId="{DEA3054C-3EE9-45B7-B41C-2242AD047B4C}" srcOrd="1" destOrd="0" presId="urn:microsoft.com/office/officeart/2005/8/layout/orgChart1#1"/>
    <dgm:cxn modelId="{5E9FEFEA-F17A-4DC7-8E4F-1DC1D20F31A2}" type="presParOf" srcId="{9B9A739F-F08C-4461-8232-0A533CF0D61B}" destId="{2C384332-0E37-4905-808D-FCDD3A8E055A}" srcOrd="1" destOrd="0" presId="urn:microsoft.com/office/officeart/2005/8/layout/orgChart1#1"/>
    <dgm:cxn modelId="{1B11366D-3A96-4AF9-A3F5-7A3C188F118F}" type="presParOf" srcId="{9B9A739F-F08C-4461-8232-0A533CF0D61B}" destId="{0AEF4483-95C0-4E1B-B101-1E0464717599}" srcOrd="2" destOrd="0" presId="urn:microsoft.com/office/officeart/2005/8/layout/orgChart1#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C07BA4-7EFC-445F-B97E-CA8A009E2EE1}">
      <dsp:nvSpPr>
        <dsp:cNvPr id="0" name=""/>
        <dsp:cNvSpPr/>
      </dsp:nvSpPr>
      <dsp:spPr>
        <a:xfrm>
          <a:off x="2484802" y="684574"/>
          <a:ext cx="117963" cy="516794"/>
        </a:xfrm>
        <a:custGeom>
          <a:avLst/>
          <a:gdLst/>
          <a:ahLst/>
          <a:cxnLst/>
          <a:rect l="0" t="0" r="0" b="0"/>
          <a:pathLst>
            <a:path>
              <a:moveTo>
                <a:pt x="117963" y="0"/>
              </a:moveTo>
              <a:lnTo>
                <a:pt x="117963" y="516794"/>
              </a:lnTo>
              <a:lnTo>
                <a:pt x="0" y="5167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78D337-F765-46C9-B2EA-AF49207E1B97}">
      <dsp:nvSpPr>
        <dsp:cNvPr id="0" name=""/>
        <dsp:cNvSpPr/>
      </dsp:nvSpPr>
      <dsp:spPr>
        <a:xfrm>
          <a:off x="4192471" y="2279897"/>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DBB9AB-05BA-4E50-9780-8377222CB669}">
      <dsp:nvSpPr>
        <dsp:cNvPr id="0" name=""/>
        <dsp:cNvSpPr/>
      </dsp:nvSpPr>
      <dsp:spPr>
        <a:xfrm>
          <a:off x="2602766" y="684574"/>
          <a:ext cx="2039091" cy="1033589"/>
        </a:xfrm>
        <a:custGeom>
          <a:avLst/>
          <a:gdLst/>
          <a:ahLst/>
          <a:cxnLst/>
          <a:rect l="0" t="0" r="0" b="0"/>
          <a:pathLst>
            <a:path>
              <a:moveTo>
                <a:pt x="0" y="0"/>
              </a:moveTo>
              <a:lnTo>
                <a:pt x="0" y="915625"/>
              </a:lnTo>
              <a:lnTo>
                <a:pt x="2039091" y="915625"/>
              </a:lnTo>
              <a:lnTo>
                <a:pt x="2039091" y="10335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9CF86A-FA7F-4B1C-ACBC-5DD6C213DAE3}">
      <dsp:nvSpPr>
        <dsp:cNvPr id="0" name=""/>
        <dsp:cNvSpPr/>
      </dsp:nvSpPr>
      <dsp:spPr>
        <a:xfrm>
          <a:off x="2833077" y="2279897"/>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07387-338E-452D-AD90-AD2027C0B84C}">
      <dsp:nvSpPr>
        <dsp:cNvPr id="0" name=""/>
        <dsp:cNvSpPr/>
      </dsp:nvSpPr>
      <dsp:spPr>
        <a:xfrm>
          <a:off x="2602766" y="684574"/>
          <a:ext cx="679697" cy="1033589"/>
        </a:xfrm>
        <a:custGeom>
          <a:avLst/>
          <a:gdLst/>
          <a:ahLst/>
          <a:cxnLst/>
          <a:rect l="0" t="0" r="0" b="0"/>
          <a:pathLst>
            <a:path>
              <a:moveTo>
                <a:pt x="0" y="0"/>
              </a:moveTo>
              <a:lnTo>
                <a:pt x="0" y="915625"/>
              </a:lnTo>
              <a:lnTo>
                <a:pt x="679697" y="915625"/>
              </a:lnTo>
              <a:lnTo>
                <a:pt x="679697" y="10335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A7BB8-B9A0-4C73-8A78-C318333472DA}">
      <dsp:nvSpPr>
        <dsp:cNvPr id="0" name=""/>
        <dsp:cNvSpPr/>
      </dsp:nvSpPr>
      <dsp:spPr>
        <a:xfrm>
          <a:off x="1473683" y="2279897"/>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C6413B-15C9-4117-A191-93EDEABA8F5A}">
      <dsp:nvSpPr>
        <dsp:cNvPr id="0" name=""/>
        <dsp:cNvSpPr/>
      </dsp:nvSpPr>
      <dsp:spPr>
        <a:xfrm>
          <a:off x="1923069" y="684574"/>
          <a:ext cx="679697" cy="1033589"/>
        </a:xfrm>
        <a:custGeom>
          <a:avLst/>
          <a:gdLst/>
          <a:ahLst/>
          <a:cxnLst/>
          <a:rect l="0" t="0" r="0" b="0"/>
          <a:pathLst>
            <a:path>
              <a:moveTo>
                <a:pt x="679697" y="0"/>
              </a:moveTo>
              <a:lnTo>
                <a:pt x="679697" y="915625"/>
              </a:lnTo>
              <a:lnTo>
                <a:pt x="0" y="915625"/>
              </a:lnTo>
              <a:lnTo>
                <a:pt x="0" y="10335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E01AD8-84ED-4BF1-B527-ADC3895AE3E2}">
      <dsp:nvSpPr>
        <dsp:cNvPr id="0" name=""/>
        <dsp:cNvSpPr/>
      </dsp:nvSpPr>
      <dsp:spPr>
        <a:xfrm>
          <a:off x="114288" y="2279897"/>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B19CD0-6B69-4A6E-8BBE-BA60B2BD977A}">
      <dsp:nvSpPr>
        <dsp:cNvPr id="0" name=""/>
        <dsp:cNvSpPr/>
      </dsp:nvSpPr>
      <dsp:spPr>
        <a:xfrm>
          <a:off x="563675" y="684574"/>
          <a:ext cx="2039091" cy="1033589"/>
        </a:xfrm>
        <a:custGeom>
          <a:avLst/>
          <a:gdLst/>
          <a:ahLst/>
          <a:cxnLst/>
          <a:rect l="0" t="0" r="0" b="0"/>
          <a:pathLst>
            <a:path>
              <a:moveTo>
                <a:pt x="2039091" y="0"/>
              </a:moveTo>
              <a:lnTo>
                <a:pt x="2039091" y="915625"/>
              </a:lnTo>
              <a:lnTo>
                <a:pt x="0" y="915625"/>
              </a:lnTo>
              <a:lnTo>
                <a:pt x="0" y="10335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3F9753-1FA6-491C-BFCB-F10E7E06E04F}">
      <dsp:nvSpPr>
        <dsp:cNvPr id="0" name=""/>
        <dsp:cNvSpPr/>
      </dsp:nvSpPr>
      <dsp:spPr>
        <a:xfrm>
          <a:off x="2041033" y="122841"/>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National DTAC </a:t>
          </a:r>
          <a:endParaRPr sz="1200" kern="1200"/>
        </a:p>
      </dsp:txBody>
      <dsp:txXfrm>
        <a:off x="2041033" y="122841"/>
        <a:ext cx="1123466" cy="561733"/>
      </dsp:txXfrm>
    </dsp:sp>
    <dsp:sp modelId="{A1AEF5A6-8584-4CCF-B82C-443E7894FF09}">
      <dsp:nvSpPr>
        <dsp:cNvPr id="0" name=""/>
        <dsp:cNvSpPr/>
      </dsp:nvSpPr>
      <dsp:spPr>
        <a:xfrm>
          <a:off x="1942"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DTS Delivery Unit(DDU) </a:t>
          </a:r>
          <a:endParaRPr sz="1200" kern="1200"/>
        </a:p>
      </dsp:txBody>
      <dsp:txXfrm>
        <a:off x="1942" y="1718163"/>
        <a:ext cx="1123466" cy="561733"/>
      </dsp:txXfrm>
    </dsp:sp>
    <dsp:sp modelId="{5DBD6632-AD36-4EF1-8133-8FADB20B13AD}">
      <dsp:nvSpPr>
        <dsp:cNvPr id="0" name=""/>
        <dsp:cNvSpPr/>
      </dsp:nvSpPr>
      <dsp:spPr>
        <a:xfrm>
          <a:off x="282808"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Pillar #1</a:t>
          </a:r>
          <a:endParaRPr sz="1200" kern="1200"/>
        </a:p>
      </dsp:txBody>
      <dsp:txXfrm>
        <a:off x="282808" y="2515825"/>
        <a:ext cx="1123466" cy="561733"/>
      </dsp:txXfrm>
    </dsp:sp>
    <dsp:sp modelId="{9E617A56-3CCD-4A10-B833-D99346772F7D}">
      <dsp:nvSpPr>
        <dsp:cNvPr id="0" name=""/>
        <dsp:cNvSpPr/>
      </dsp:nvSpPr>
      <dsp:spPr>
        <a:xfrm>
          <a:off x="1361336"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DTS Delivery Unit </a:t>
          </a:r>
          <a:endParaRPr sz="1200" kern="1200"/>
        </a:p>
      </dsp:txBody>
      <dsp:txXfrm>
        <a:off x="1361336" y="1718163"/>
        <a:ext cx="1123466" cy="561733"/>
      </dsp:txXfrm>
    </dsp:sp>
    <dsp:sp modelId="{144FE8FF-5CAC-4560-B3DE-114A64794471}">
      <dsp:nvSpPr>
        <dsp:cNvPr id="0" name=""/>
        <dsp:cNvSpPr/>
      </dsp:nvSpPr>
      <dsp:spPr>
        <a:xfrm>
          <a:off x="1642203"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Pillar #2</a:t>
          </a:r>
          <a:endParaRPr sz="1200" kern="1200"/>
        </a:p>
      </dsp:txBody>
      <dsp:txXfrm>
        <a:off x="1642203" y="2515825"/>
        <a:ext cx="1123466" cy="561733"/>
      </dsp:txXfrm>
    </dsp:sp>
    <dsp:sp modelId="{06BC6287-F670-4F4C-ADB5-03791063B1FF}">
      <dsp:nvSpPr>
        <dsp:cNvPr id="0" name=""/>
        <dsp:cNvSpPr/>
      </dsp:nvSpPr>
      <dsp:spPr>
        <a:xfrm>
          <a:off x="2720730"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DTS Delivery Unit </a:t>
          </a:r>
          <a:endParaRPr sz="1200" kern="1200"/>
        </a:p>
      </dsp:txBody>
      <dsp:txXfrm>
        <a:off x="2720730" y="1718163"/>
        <a:ext cx="1123466" cy="561733"/>
      </dsp:txXfrm>
    </dsp:sp>
    <dsp:sp modelId="{E1418EAB-C2DC-478D-A388-AE1886E86C48}">
      <dsp:nvSpPr>
        <dsp:cNvPr id="0" name=""/>
        <dsp:cNvSpPr/>
      </dsp:nvSpPr>
      <dsp:spPr>
        <a:xfrm>
          <a:off x="3001597"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Pillar #3</a:t>
          </a:r>
          <a:endParaRPr sz="1200" kern="1200"/>
        </a:p>
      </dsp:txBody>
      <dsp:txXfrm>
        <a:off x="3001597" y="2515825"/>
        <a:ext cx="1123466" cy="561733"/>
      </dsp:txXfrm>
    </dsp:sp>
    <dsp:sp modelId="{CF895169-CB82-4E98-9524-9D463421A917}">
      <dsp:nvSpPr>
        <dsp:cNvPr id="0" name=""/>
        <dsp:cNvSpPr/>
      </dsp:nvSpPr>
      <dsp:spPr>
        <a:xfrm>
          <a:off x="4080124"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DTS Delivery Unit </a:t>
          </a:r>
          <a:endParaRPr sz="1200" kern="1200"/>
        </a:p>
      </dsp:txBody>
      <dsp:txXfrm>
        <a:off x="4080124" y="1718163"/>
        <a:ext cx="1123466" cy="561733"/>
      </dsp:txXfrm>
    </dsp:sp>
    <dsp:sp modelId="{85F4EBBB-A73A-4E6A-9751-FD7E63E38F1D}">
      <dsp:nvSpPr>
        <dsp:cNvPr id="0" name=""/>
        <dsp:cNvSpPr/>
      </dsp:nvSpPr>
      <dsp:spPr>
        <a:xfrm>
          <a:off x="4360991"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Pillar #4</a:t>
          </a:r>
          <a:endParaRPr sz="1200" kern="1200"/>
        </a:p>
      </dsp:txBody>
      <dsp:txXfrm>
        <a:off x="4360991" y="2515825"/>
        <a:ext cx="1123466" cy="561733"/>
      </dsp:txXfrm>
    </dsp:sp>
    <dsp:sp modelId="{820DA05A-58C2-49F0-9C41-BFEF66668013}">
      <dsp:nvSpPr>
        <dsp:cNvPr id="0" name=""/>
        <dsp:cNvSpPr/>
      </dsp:nvSpPr>
      <dsp:spPr>
        <a:xfrm>
          <a:off x="1361336"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100000"/>
            </a:lnSpc>
            <a:spcBef>
              <a:spcPct val="0"/>
            </a:spcBef>
            <a:spcAft>
              <a:spcPct val="35000"/>
            </a:spcAft>
            <a:buNone/>
          </a:pPr>
          <a:r>
            <a:rPr lang="en-US" sz="1200" kern="1200"/>
            <a:t>DTS Delivery Secretariat (DDS)</a:t>
          </a:r>
          <a:endParaRPr sz="1200" kern="1200"/>
        </a:p>
      </dsp:txBody>
      <dsp:txXfrm>
        <a:off x="1361336" y="920502"/>
        <a:ext cx="1123466" cy="5617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CECBBE-CCFB-4788-A31B-4D0D7313C2D0}">
      <dsp:nvSpPr>
        <dsp:cNvPr id="0" name=""/>
        <dsp:cNvSpPr/>
      </dsp:nvSpPr>
      <dsp:spPr>
        <a:xfrm>
          <a:off x="2790988" y="470413"/>
          <a:ext cx="156998" cy="687803"/>
        </a:xfrm>
        <a:custGeom>
          <a:avLst/>
          <a:gdLst/>
          <a:ahLst/>
          <a:cxnLst/>
          <a:rect l="0" t="0" r="0" b="0"/>
          <a:pathLst>
            <a:path>
              <a:moveTo>
                <a:pt x="156998" y="0"/>
              </a:moveTo>
              <a:lnTo>
                <a:pt x="156998" y="687803"/>
              </a:lnTo>
              <a:lnTo>
                <a:pt x="0" y="6878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56F77-1D72-4980-AEA5-889E4F0C5208}">
      <dsp:nvSpPr>
        <dsp:cNvPr id="0" name=""/>
        <dsp:cNvSpPr/>
      </dsp:nvSpPr>
      <dsp:spPr>
        <a:xfrm>
          <a:off x="2947987" y="470413"/>
          <a:ext cx="1884073" cy="1375607"/>
        </a:xfrm>
        <a:custGeom>
          <a:avLst/>
          <a:gdLst/>
          <a:ahLst/>
          <a:cxnLst/>
          <a:rect l="0" t="0" r="0" b="0"/>
          <a:pathLst>
            <a:path>
              <a:moveTo>
                <a:pt x="0" y="0"/>
              </a:moveTo>
              <a:lnTo>
                <a:pt x="0" y="1218608"/>
              </a:lnTo>
              <a:lnTo>
                <a:pt x="1884073" y="1218608"/>
              </a:lnTo>
              <a:lnTo>
                <a:pt x="1884073" y="13756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CD2646-7653-4A88-9D35-7712F00EFFBF}">
      <dsp:nvSpPr>
        <dsp:cNvPr id="0" name=""/>
        <dsp:cNvSpPr/>
      </dsp:nvSpPr>
      <dsp:spPr>
        <a:xfrm>
          <a:off x="2735134" y="470413"/>
          <a:ext cx="212852" cy="1375607"/>
        </a:xfrm>
        <a:custGeom>
          <a:avLst/>
          <a:gdLst/>
          <a:ahLst/>
          <a:cxnLst/>
          <a:rect l="0" t="0" r="0" b="0"/>
          <a:pathLst>
            <a:path>
              <a:moveTo>
                <a:pt x="212852" y="0"/>
              </a:moveTo>
              <a:lnTo>
                <a:pt x="212852" y="1218608"/>
              </a:lnTo>
              <a:lnTo>
                <a:pt x="0" y="1218608"/>
              </a:lnTo>
              <a:lnTo>
                <a:pt x="0" y="13756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7DB855-131A-4A43-B489-6B1F17CD0695}">
      <dsp:nvSpPr>
        <dsp:cNvPr id="0" name=""/>
        <dsp:cNvSpPr/>
      </dsp:nvSpPr>
      <dsp:spPr>
        <a:xfrm>
          <a:off x="851060" y="470413"/>
          <a:ext cx="2096926" cy="1375607"/>
        </a:xfrm>
        <a:custGeom>
          <a:avLst/>
          <a:gdLst/>
          <a:ahLst/>
          <a:cxnLst/>
          <a:rect l="0" t="0" r="0" b="0"/>
          <a:pathLst>
            <a:path>
              <a:moveTo>
                <a:pt x="2096926" y="0"/>
              </a:moveTo>
              <a:lnTo>
                <a:pt x="2096926" y="1218608"/>
              </a:lnTo>
              <a:lnTo>
                <a:pt x="0" y="1218608"/>
              </a:lnTo>
              <a:lnTo>
                <a:pt x="0" y="13756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FBED97-6BAA-47B2-B911-80A00157ABC2}">
      <dsp:nvSpPr>
        <dsp:cNvPr id="0" name=""/>
        <dsp:cNvSpPr/>
      </dsp:nvSpPr>
      <dsp:spPr>
        <a:xfrm>
          <a:off x="2200374" y="1002"/>
          <a:ext cx="1495225" cy="4694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MOCDE</a:t>
          </a:r>
          <a:endParaRPr sz="1100" kern="1200">
            <a:latin typeface="Arial" panose="020B0604020202020204" pitchFamily="2" charset="0"/>
            <a:cs typeface="Arial" panose="020B0604020202020204" pitchFamily="2" charset="0"/>
          </a:endParaRPr>
        </a:p>
      </dsp:txBody>
      <dsp:txXfrm>
        <a:off x="2200374" y="1002"/>
        <a:ext cx="1495225" cy="469411"/>
      </dsp:txXfrm>
    </dsp:sp>
    <dsp:sp modelId="{B1293907-A81A-4893-B9DB-6741F0BCB0AC}">
      <dsp:nvSpPr>
        <dsp:cNvPr id="0" name=""/>
        <dsp:cNvSpPr/>
      </dsp:nvSpPr>
      <dsp:spPr>
        <a:xfrm>
          <a:off x="103447" y="1846021"/>
          <a:ext cx="1495225" cy="7476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Ministries, Departments and Agencies (MDAs)</a:t>
          </a:r>
          <a:endParaRPr sz="1100" kern="1200">
            <a:latin typeface="Arial" panose="020B0604020202020204" pitchFamily="2" charset="0"/>
            <a:cs typeface="Arial" panose="020B0604020202020204" pitchFamily="2" charset="0"/>
          </a:endParaRPr>
        </a:p>
      </dsp:txBody>
      <dsp:txXfrm>
        <a:off x="103447" y="1846021"/>
        <a:ext cx="1495225" cy="747612"/>
      </dsp:txXfrm>
    </dsp:sp>
    <dsp:sp modelId="{B0F1FE88-5F16-4BDD-B2ED-EC2BFBC8D8AB}">
      <dsp:nvSpPr>
        <dsp:cNvPr id="0" name=""/>
        <dsp:cNvSpPr/>
      </dsp:nvSpPr>
      <dsp:spPr>
        <a:xfrm>
          <a:off x="1912670" y="1846021"/>
          <a:ext cx="1644927" cy="7476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100000"/>
            </a:lnSpc>
            <a:spcBef>
              <a:spcPct val="0"/>
            </a:spcBef>
            <a:spcAft>
              <a:spcPct val="35000"/>
            </a:spcAft>
            <a:buNone/>
          </a:pPr>
          <a:r>
            <a:rPr lang="en-US" sz="1100" b="1" kern="1200">
              <a:latin typeface="Arial" panose="020B0604020202020204" pitchFamily="2" charset="0"/>
              <a:cs typeface="Arial" panose="020B0604020202020204" pitchFamily="2" charset="0"/>
            </a:rPr>
            <a:t>Private sector:</a:t>
          </a:r>
          <a:r>
            <a:rPr lang="en-US" sz="1100" kern="1200">
              <a:latin typeface="Arial" panose="020B0604020202020204" pitchFamily="2" charset="0"/>
              <a:cs typeface="Arial" panose="020B0604020202020204" pitchFamily="2" charset="0"/>
            </a:rPr>
            <a:t> </a:t>
          </a:r>
        </a:p>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1. Service providers</a:t>
          </a:r>
        </a:p>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2. Business community</a:t>
          </a:r>
          <a:endParaRPr sz="1100" kern="1200">
            <a:latin typeface="Arial" panose="020B0604020202020204" pitchFamily="2" charset="0"/>
            <a:cs typeface="Arial" panose="020B0604020202020204" pitchFamily="2" charset="0"/>
          </a:endParaRPr>
        </a:p>
      </dsp:txBody>
      <dsp:txXfrm>
        <a:off x="1912670" y="1846021"/>
        <a:ext cx="1644927" cy="747612"/>
      </dsp:txXfrm>
    </dsp:sp>
    <dsp:sp modelId="{538D75BF-5944-4C15-84EB-49231D74C076}">
      <dsp:nvSpPr>
        <dsp:cNvPr id="0" name=""/>
        <dsp:cNvSpPr/>
      </dsp:nvSpPr>
      <dsp:spPr>
        <a:xfrm>
          <a:off x="3871595" y="1846021"/>
          <a:ext cx="1920931" cy="77235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1. Development partners</a:t>
          </a:r>
        </a:p>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2. Academia Civil Society</a:t>
          </a:r>
        </a:p>
        <a:p>
          <a:pPr marL="0" lvl="0" indent="0" algn="l"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3. Consumer organisation</a:t>
          </a:r>
        </a:p>
      </dsp:txBody>
      <dsp:txXfrm>
        <a:off x="3871595" y="1846021"/>
        <a:ext cx="1920931" cy="772351"/>
      </dsp:txXfrm>
    </dsp:sp>
    <dsp:sp modelId="{6DB99E8B-D925-428B-AF21-B52E25CDB2EA}">
      <dsp:nvSpPr>
        <dsp:cNvPr id="0" name=""/>
        <dsp:cNvSpPr/>
      </dsp:nvSpPr>
      <dsp:spPr>
        <a:xfrm>
          <a:off x="1090678" y="784411"/>
          <a:ext cx="1700310" cy="7476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100000"/>
            </a:lnSpc>
            <a:spcBef>
              <a:spcPct val="0"/>
            </a:spcBef>
            <a:spcAft>
              <a:spcPct val="35000"/>
            </a:spcAft>
            <a:buNone/>
          </a:pPr>
          <a:r>
            <a:rPr lang="en-US" sz="1100" kern="1200">
              <a:latin typeface="Arial" panose="020B0604020202020204" pitchFamily="2" charset="0"/>
              <a:cs typeface="Arial" panose="020B0604020202020204" pitchFamily="2" charset="0"/>
            </a:rPr>
            <a:t> DTS Delivery Secretariat  (DDS)</a:t>
          </a:r>
          <a:endParaRPr sz="1100" kern="1200">
            <a:latin typeface="Arial" panose="020B0604020202020204" pitchFamily="2" charset="0"/>
            <a:cs typeface="Arial" panose="020B0604020202020204" pitchFamily="2" charset="0"/>
          </a:endParaRPr>
        </a:p>
      </dsp:txBody>
      <dsp:txXfrm>
        <a:off x="1090678" y="784411"/>
        <a:ext cx="1700310" cy="7476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rSet qsTypeId="urn:microsoft.com/office/officeart/2005/8/quickstyle/simple5"/>
        </dgm:pt>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rSet qsTypeId="urn:microsoft.com/office/officeart/2005/8/quickstyle/simple5"/>
        </dgm:pt>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70</Pages>
  <Words>23097</Words>
  <Characters>131656</Characters>
  <Application>Microsoft Office Word</Application>
  <DocSecurity>0</DocSecurity>
  <Lines>1097</Lines>
  <Paragraphs>308</Paragraphs>
  <ScaleCrop>false</ScaleCrop>
  <Company/>
  <LinksUpToDate>false</LinksUpToDate>
  <CharactersWithSpaces>154445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6</cp:revision>
  <dcterms:created xsi:type="dcterms:W3CDTF">2023-07-02T11:39:00Z</dcterms:created>
  <dcterms:modified xsi:type="dcterms:W3CDTF">2023-12-11T15:37:00Z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2EADFAC031604D65AA4B7E463ED15D41</vt:lpwstr>
  </property>
</Properties>
</file>